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B2F" w:rsidRDefault="009A2B4C">
      <w:pPr>
        <w:spacing w:after="0" w:line="259" w:lineRule="auto"/>
        <w:ind w:left="10" w:firstLine="0"/>
        <w:rPr>
          <w:b/>
          <w:sz w:val="28"/>
          <w:szCs w:val="28"/>
        </w:rPr>
      </w:pPr>
      <w:r>
        <w:rPr>
          <w:b/>
          <w:sz w:val="28"/>
          <w:szCs w:val="28"/>
        </w:rPr>
        <w:t>United Nations Peacekeeping and Terrorism: Short-Term Risks and Long-Term Benefits</w:t>
      </w:r>
    </w:p>
    <w:p w:rsidR="00AA1B2F" w:rsidRDefault="00AA1B2F">
      <w:pPr>
        <w:spacing w:after="0" w:line="259" w:lineRule="auto"/>
        <w:ind w:left="10" w:firstLine="0"/>
        <w:jc w:val="center"/>
        <w:rPr>
          <w:b/>
        </w:rPr>
      </w:pPr>
    </w:p>
    <w:p w:rsidR="00AA1B2F" w:rsidRDefault="00AA1B2F">
      <w:pPr>
        <w:spacing w:after="0" w:line="253" w:lineRule="auto"/>
        <w:ind w:left="0" w:firstLine="0"/>
        <w:jc w:val="center"/>
      </w:pPr>
    </w:p>
    <w:p w:rsidR="00AA1B2F" w:rsidRDefault="009A2B4C">
      <w:pPr>
        <w:spacing w:after="0" w:line="253" w:lineRule="auto"/>
        <w:ind w:left="0" w:firstLine="0"/>
      </w:pPr>
      <w:r>
        <w:t>Does the introduction of UN forces impact terrorism?  We argue that at least initially, UN peacekeeping missions may significantly shift the local conflict bargaining process, creating incentives for terrorist and insurgent groups to increase their attacks against civilians.  UN missions create a symbolic endpoint to initial negotiations, alter the balance of power between combatants, and may change the relationship between local combatants and the civilian population they rely on for support.  We test this argument using monthly data from 12 African countries, analyzing the risk of terrorism at the local level. We find that the introduction of UN forces in an area significantly increases the risk of terrorism, but longer missions in the country reduces this risk.</w:t>
      </w:r>
    </w:p>
    <w:p w:rsidR="00AA1B2F" w:rsidRDefault="00AA1B2F">
      <w:pPr>
        <w:spacing w:after="0" w:line="253" w:lineRule="auto"/>
        <w:ind w:left="0" w:firstLine="0"/>
      </w:pPr>
    </w:p>
    <w:p w:rsidR="00AA1B2F" w:rsidRDefault="009A2B4C">
      <w:pPr>
        <w:spacing w:after="0" w:line="253" w:lineRule="auto"/>
        <w:ind w:left="0" w:firstLine="0"/>
      </w:pPr>
      <w:r>
        <w:t>Keywords: terrorism, United Nations, peacekeeping/peacebuilding, civilian protection</w:t>
      </w:r>
    </w:p>
    <w:p w:rsidR="00AA1B2F" w:rsidRDefault="009A2B4C">
      <w:pPr>
        <w:spacing w:line="480" w:lineRule="auto"/>
        <w:ind w:left="0" w:firstLine="720"/>
      </w:pPr>
      <w:r>
        <w:br w:type="page"/>
      </w:r>
    </w:p>
    <w:p w:rsidR="00AA1B2F" w:rsidRDefault="009A2B4C">
      <w:pPr>
        <w:spacing w:line="480" w:lineRule="auto"/>
        <w:ind w:left="0" w:firstLine="720"/>
        <w:rPr>
          <w:highlight w:val="white"/>
        </w:rPr>
      </w:pPr>
      <w:r>
        <w:lastRenderedPageBreak/>
        <w:t>Traditional UN peacekeeping has been organized around three core principles – “consent of the parties, impartiality, [and] non-use of force except in self-defense or defense of the mandate” (UN Peacekeeping 2008, 31); however, two major policy shifts are fundamentally changing the nature of UN missions.  The Responsibility to Protect (R2P) Doctrine, adopted by the General Assembly in 2005 and later re-affirmed with Security Council Resolution 1674, tasks the international community with taking a stronger role in protecting civilian populations.</w:t>
      </w:r>
      <w:r>
        <w:rPr>
          <w:vertAlign w:val="superscript"/>
        </w:rPr>
        <w:footnoteReference w:id="1"/>
      </w:r>
      <w:r>
        <w:t xml:space="preserve">  A second shift has been the UN’s </w:t>
      </w:r>
      <w:r>
        <w:rPr>
          <w:highlight w:val="white"/>
        </w:rPr>
        <w:t xml:space="preserve">Global Counter-Terrorism Strategy, adopted in 2006 and revisited biannually since.  It raised a discussion over how to integrate UN peacekeepers with new or ongoing counterterrorism efforts (UN General Assembly 2006).  </w:t>
      </w:r>
    </w:p>
    <w:p w:rsidR="00AA1B2F" w:rsidRDefault="009A2B4C">
      <w:pPr>
        <w:spacing w:line="480" w:lineRule="auto"/>
        <w:ind w:left="0" w:firstLine="720"/>
        <w:rPr>
          <w:highlight w:val="white"/>
        </w:rPr>
      </w:pPr>
      <w:r>
        <w:rPr>
          <w:highlight w:val="white"/>
        </w:rPr>
        <w:t>While the debate on specifics of this strategy is still ongoing, UN forces are shifting towards a more active counterterrorism role, with peacekeepers taking sides against existing terrorism networks.  The UN Multidimensional Integrated Stabilization Mission to Mali (MINUSMA), first deployed in 2013, was given an active mandate to support Mali’s government in its efforts to regain control of regions contested by terrorist groups.  In particular, they were ordered “to anticipate and deter threats and to take robust and active steps to counter asymmetric attacks against civilians or United Nations personnel” (UN Security Council 2016, 19b).  This more active role has come at a cost, as the frequent targeting of MINUSMA forces makes this mission the deadliest in UN history.</w:t>
      </w:r>
      <w:r>
        <w:rPr>
          <w:highlight w:val="white"/>
          <w:vertAlign w:val="superscript"/>
        </w:rPr>
        <w:footnoteReference w:id="2"/>
      </w:r>
    </w:p>
    <w:p w:rsidR="00AA1B2F" w:rsidRDefault="009A2B4C">
      <w:pPr>
        <w:spacing w:line="475" w:lineRule="auto"/>
        <w:ind w:left="-15" w:firstLine="720"/>
      </w:pPr>
      <w:r>
        <w:t xml:space="preserve">While the danger of counterterrorism to UN peacekeepers is made obvious by </w:t>
      </w:r>
      <w:r>
        <w:rPr>
          <w:highlight w:val="white"/>
        </w:rPr>
        <w:t xml:space="preserve">MINUSMA, it is less clear whether UN peacekeepers can mitigate terrorism risks.  </w:t>
      </w:r>
      <w:r>
        <w:t>Few studies examine the link between UN peacekeeping and terrorism, and most that do focus on peacekeepers as potential targets.  Scholars</w:t>
      </w:r>
      <w:r>
        <w:rPr>
          <w:highlight w:val="white"/>
        </w:rPr>
        <w:t xml:space="preserve"> have noted that UN peacekeepers are attractive targets for terrorists due to their security vulnerabilities and potential for press coverage</w:t>
      </w:r>
      <w:r>
        <w:t>.</w:t>
      </w:r>
      <w:r>
        <w:rPr>
          <w:vertAlign w:val="superscript"/>
        </w:rPr>
        <w:footnoteReference w:id="3"/>
      </w:r>
      <w:r>
        <w:t xml:space="preserve">  A successful attack against these forces create climates of uncertainty, and this greater instability often benefits terrorist goals (Bell 2017).</w:t>
      </w:r>
      <w:r>
        <w:rPr>
          <w:vertAlign w:val="superscript"/>
        </w:rPr>
        <w:footnoteReference w:id="4"/>
      </w:r>
      <w:r>
        <w:t xml:space="preserve">  </w:t>
      </w:r>
    </w:p>
    <w:p w:rsidR="00AA1B2F" w:rsidRDefault="009A2B4C">
      <w:pPr>
        <w:spacing w:line="480" w:lineRule="auto"/>
        <w:ind w:left="0" w:firstLine="720"/>
        <w:rPr>
          <w:highlight w:val="white"/>
        </w:rPr>
      </w:pPr>
      <w:r>
        <w:rPr>
          <w:highlight w:val="white"/>
        </w:rPr>
        <w:t xml:space="preserve">Relatively understudied in the terrorism literature, however, is how the presence of UN peacekeepers may influence terrorist group decisions to target other actors, including civilians.  This is a considerable oversight, given that the UN has not only increasingly involved themselves in counterterrorism operations, but because the nature of peacekeeping operations alters a country’s security environment.  As Hultman et al. (2013, 880) points out, UN peacekeeping forces police conflict zones, helping to “enforce the protection of vulnerable populations and increase the cost of violence to combatants.”  At the same time, the process of altering the conflict environment may also create incentives for groups to carry out violence, especially in the short-term (Kathman and Wood 2011).  </w:t>
      </w:r>
    </w:p>
    <w:p w:rsidR="00AA1B2F" w:rsidRDefault="009A2B4C">
      <w:pPr>
        <w:spacing w:line="480" w:lineRule="auto"/>
        <w:ind w:left="0" w:firstLine="720"/>
        <w:rPr>
          <w:highlight w:val="yellow"/>
        </w:rPr>
      </w:pPr>
      <w:r>
        <w:rPr>
          <w:highlight w:val="white"/>
        </w:rPr>
        <w:t xml:space="preserve">To better understand these potentially diverging effects, we examine how UN peacekeeping forces impact terrorism, analyzing time dynamics and local versus national relationships.  We </w:t>
      </w:r>
      <w:r>
        <w:t>use data on peacekeeping events and deployment to determine the location of UN peace operations in twelve African countries; which is combined with georeferenced terrorist attack data and local-level control variables. We find that expanding UN missions into new locales increases that area’s risk of terrorism, while a longer nationwide presence helps to mitigate this risk.  Furthermore, our results tentatively suggest that type of personnel may play a role in lessening terrorist violence.</w:t>
      </w:r>
    </w:p>
    <w:p w:rsidR="00AA1B2F" w:rsidRDefault="009A2B4C">
      <w:pPr>
        <w:pStyle w:val="Heading1"/>
        <w:spacing w:after="0" w:line="480" w:lineRule="auto"/>
        <w:ind w:left="-5" w:firstLine="0"/>
      </w:pPr>
      <w:r>
        <w:t>Terrorism and Civilian Targeting in Civil War</w:t>
      </w:r>
    </w:p>
    <w:p w:rsidR="00AA1B2F" w:rsidRDefault="009A2B4C">
      <w:pPr>
        <w:spacing w:line="480" w:lineRule="auto"/>
        <w:ind w:left="0" w:firstLine="0"/>
      </w:pPr>
      <w:r>
        <w:t xml:space="preserve">A considerable literature has emphasized a strong link between terrorism and insurgency.  For nonstate actors seeking to challenge the state, terrorism may be an effective proto-insurgency tactic, helping these groups build capacity, radicalize moderates, and provoke state responses (Lake 2002; Kydd and Walter 2006).  Once fighting begins, some rebel groups continue to employ terrorism as part of a broader insurgency strategy (Kalyvas 2006; Stanton 2013) or to better position themselves when negotiating with the government (Thomas 2014).  In essence, terrorism may </w:t>
      </w:r>
      <w:r w:rsidR="0020310D">
        <w:t xml:space="preserve">be </w:t>
      </w:r>
      <w:r>
        <w:t>used before, during, and after civil war by any groups weaker the government (Findley and Young 2012).</w:t>
      </w:r>
    </w:p>
    <w:p w:rsidR="00AA1B2F" w:rsidRDefault="009A2B4C">
      <w:pPr>
        <w:spacing w:line="480" w:lineRule="auto"/>
        <w:ind w:left="0" w:firstLine="720"/>
      </w:pPr>
      <w:r>
        <w:t xml:space="preserve">Terrorist and insurgent groups also overlap in their tactical use of civilian targeting.  Terrorism is so strongly affiliated with civilian attacks that many scholars consider this an essential part of its definition (Enders and Sandler 2012; Richardson 2007), but any non-state actor too weak to challenge government militaries using other means may resort to civilian violence (Crenshaw 1981; Fortna 2015).  Civilians are logistically easy targets because they are plentiful, accessible, and vulnerable (Polo and Gleditsch 2016; Sandler, Tschirhart, and Cauley 1983).  Their diffusion complicates state counterterrorism but simplifies terrorist operations; effective attacks often comprise little more than detonating a weapon in a public space. </w:t>
      </w:r>
    </w:p>
    <w:p w:rsidR="00AA1B2F" w:rsidRDefault="009A2B4C">
      <w:pPr>
        <w:spacing w:line="480" w:lineRule="auto"/>
        <w:ind w:left="0" w:firstLine="720"/>
      </w:pPr>
      <w:r>
        <w:t>Early in fighting, terrorist attacks against civilians may help build group capacity.  Non-state actors who employ terrorism often hope for the state to launch a broad, indiscriminate overresponse against the population, as this overresponse can harden the preferences of moderates and make them less willing to trust governments in future negotiations (Lake 2002; Kydd and Walter 2006).  Terrorism can be an effective means to elicit this over-response, as even those civilians unaffected by the initial attack may fear their own vulnerability and pressure their governments to act.  Since democracies are more responsive to public demands and sensitive to civilian loss, it is no surprise that rebel groups operating in democratic countries are more likely to employ terrorism as a tactic (Fortna 2015; Stanton 2013).</w:t>
      </w:r>
      <w:r>
        <w:rPr>
          <w:vertAlign w:val="superscript"/>
        </w:rPr>
        <w:footnoteReference w:id="5"/>
      </w:r>
    </w:p>
    <w:p w:rsidR="00AA1B2F" w:rsidRDefault="009A2B4C">
      <w:pPr>
        <w:spacing w:line="480" w:lineRule="auto"/>
        <w:ind w:left="0" w:firstLine="720"/>
      </w:pPr>
      <w:r>
        <w:t>Terrorist attacks against civilians can also shift the resource asymmetry problem experienced by non-state actors.  All parties in a dispute rely on civilians for recruitment, financing, and other logistical support, so disrupting the population which supports an opposing side weakens the capacity of the enemy (Azam and Hoeffler 2002; Kalyvas 2006).  Terrorism can also secure the material resources necessary to continue insurgency or engage in profit-seeking.  A considerable literature links lootable resources to conflict,</w:t>
      </w:r>
      <w:r>
        <w:rPr>
          <w:vertAlign w:val="superscript"/>
        </w:rPr>
        <w:footnoteReference w:id="6"/>
      </w:r>
      <w:r>
        <w:t xml:space="preserve"> and civilian violence may be one means by which groups engage in plunder or theft (Kathman and Wood 2016).  Attacks may also help groups gain territory, which in turn may increase the organization’s capability and act as a future baseline for negotiations (Steele 2011; Wood and Kathman 2014).  </w:t>
      </w:r>
    </w:p>
    <w:p w:rsidR="00AA1B2F" w:rsidRDefault="009A2B4C">
      <w:pPr>
        <w:spacing w:line="480" w:lineRule="auto"/>
        <w:ind w:left="0" w:firstLine="720"/>
      </w:pPr>
      <w:r>
        <w:t xml:space="preserve">Groups who have undergone recent losses may be even more willing to engage in civilian violence (Hultman 2007; Wood 2014), though this tactic may be less attractive to groups who are dependent on local civilian populations for resources and protection.  Wood (2014) finds that groups which experienced a recent loss are more likely to carry out civilian attacks, but these attacks are </w:t>
      </w:r>
      <w:r>
        <w:rPr>
          <w:i/>
        </w:rPr>
        <w:t xml:space="preserve">less </w:t>
      </w:r>
      <w:r>
        <w:t xml:space="preserve">deadly if a rebel group controls territory and </w:t>
      </w:r>
      <w:r>
        <w:rPr>
          <w:i/>
        </w:rPr>
        <w:t xml:space="preserve">more </w:t>
      </w:r>
      <w:r>
        <w:t>deadly if the group has a foreign sponsor.  In effect, insurgents and civilians are locked in an asymmetric bargaining game, with resource-deprived insurgent groups weighing the short-term benefit of predation (carrying out civilian attacks as a means of resource looting) versus the long-term benefit of collaboration with the local population.</w:t>
      </w:r>
    </w:p>
    <w:p w:rsidR="00AA1B2F" w:rsidRDefault="009A2B4C">
      <w:pPr>
        <w:spacing w:line="480" w:lineRule="auto"/>
        <w:ind w:left="0" w:firstLine="720"/>
      </w:pPr>
      <w:r>
        <w:t>Terrorism against civilians may also be used to gain concessions during bargaining.  Attacks signal an actor’s resolve to inflict future costs against their opponents, generating leverage and forcing governments to the bargaining table (Pape 2003; Thomas 2014; Wood 2014).  For example, throughout peace talks during the Tajik civil war, “each round of negotiations was accompanied by armed attacks meant to influence diplomatic outcomes” (Mitchell 2015, 367).  Alternatively, civilian attacks have been a means by which marginalized elements express displeasure over the direction of peace talks or derail the process entirely, with examples ranging from Northern Ireland, the Islamic Revolution in Iran, the various Israeli-Palestinian negotiations, and Chechnya (Findley and Young 2015; Kydd and Walter 2006).</w:t>
      </w:r>
      <w:r>
        <w:rPr>
          <w:vertAlign w:val="superscript"/>
        </w:rPr>
        <w:footnoteReference w:id="7"/>
      </w:r>
      <w:r>
        <w:t xml:space="preserve">  However, this tactic can be a double-edged sword, potentially hardening government resolve.  While groups that use terrorism may be more likely to participate in negotiations and gain concessions from governments (Thomas 2014), they are less likely to achieve their political goals (Fortna 2015), especially if they employ high levels of civilian violence (Wood and Kathman 2014).</w:t>
      </w:r>
      <w:r>
        <w:rPr>
          <w:vertAlign w:val="superscript"/>
        </w:rPr>
        <w:footnoteReference w:id="8"/>
      </w:r>
    </w:p>
    <w:p w:rsidR="00AA1B2F" w:rsidRDefault="009A2B4C">
      <w:pPr>
        <w:spacing w:line="480" w:lineRule="auto"/>
        <w:ind w:left="0" w:firstLine="720"/>
      </w:pPr>
      <w:r>
        <w:t xml:space="preserve">Even after a settlement, the incentive to attack civilians remains high.  Insurgent groups who seek to rekindle past conflict may attack civilians as a means of extrajudicial revenge (Balcells 2010), or as a means to fuel group distrust and destabilize the peace process (Kydd and Walter 2006).  Post-conflict environments may also trigger activity from new groups.  Countries emerging from civil wars have “deeper societal divisions, more fragile institutions, and greater temptations towards exploitation than almost any other kind of state trying to democratize” (Walter 1999, 139), and these factors often benefit the emergence and operation of terrorist groups (Coggins 2015).  </w:t>
      </w:r>
    </w:p>
    <w:p w:rsidR="00AA1B2F" w:rsidRDefault="009A2B4C">
      <w:pPr>
        <w:spacing w:line="480" w:lineRule="auto"/>
        <w:ind w:left="0" w:firstLine="720"/>
      </w:pPr>
      <w:r>
        <w:t>In many cases, civilian targeting is a continuation of the conflict bargaining process; groups use these attacks to consolidate territory, loot resources, and strengthen their power (Kalyvas 2006; Kathman and Wood 2016).  This is an extension of the zero-sum conflict logic that weakening your opponent’s civilian supporters undermines their power base and strengthens your own.  Events which create uncertainty or potentially shift the balance of power between groups incentivizes civilian targeting.</w:t>
      </w:r>
      <w:r>
        <w:rPr>
          <w:vertAlign w:val="superscript"/>
        </w:rPr>
        <w:footnoteReference w:id="9"/>
      </w:r>
    </w:p>
    <w:p w:rsidR="00AA1B2F" w:rsidRDefault="009A2B4C">
      <w:pPr>
        <w:spacing w:line="480" w:lineRule="auto"/>
        <w:ind w:left="0" w:firstLine="0"/>
        <w:rPr>
          <w:b/>
        </w:rPr>
      </w:pPr>
      <w:r>
        <w:rPr>
          <w:b/>
        </w:rPr>
        <w:t>UN Peacekeeping and Short-term Incentives for Local Violence</w:t>
      </w:r>
    </w:p>
    <w:p w:rsidR="00AA1B2F" w:rsidRDefault="009A2B4C">
      <w:pPr>
        <w:spacing w:line="480" w:lineRule="auto"/>
        <w:ind w:left="0" w:firstLine="0"/>
      </w:pPr>
      <w:r>
        <w:t>While UN peacekeeping reduces the risk of civil war violence at the national level,</w:t>
      </w:r>
      <w:r>
        <w:rPr>
          <w:vertAlign w:val="superscript"/>
        </w:rPr>
        <w:footnoteReference w:id="10"/>
      </w:r>
      <w:r>
        <w:t xml:space="preserve"> the introduction of peacekeeping troops may create short-term incentives for disputants to escalate civilian attacks (Hultman 2010; Kathman and Wood 2016).  We argue that these short-term incentives are more likely to be felt at the local rather than national level for several reasons.  The risk of civil conflict and terrorism varies across a state’s territory (Buhaug and Rød 2006; </w:t>
      </w:r>
      <w:r>
        <w:rPr>
          <w:highlight w:val="white"/>
        </w:rPr>
        <w:t>Hansen, Nemeth, and Mauslein n.d.</w:t>
      </w:r>
      <w:r>
        <w:t>; Nemeth, Mauslein, and Stapley 2014).  Terrorist and insurgent groups also tend to form in response to local events (Horne 2006; Palmer 1986), and local concerns motivate continued fighting.  Autesserre (2009, 260) notes that violence in the DRC was driven “not only by the regional and national causes usually emphasized in the civil war literature but also by long-standing bottom-up agendas, whose main instigators were villagers, traditional chiefs, community chiefs, or ethnic leaders.”</w:t>
      </w:r>
    </w:p>
    <w:p w:rsidR="00AA1B2F" w:rsidRDefault="009A2B4C">
      <w:pPr>
        <w:spacing w:line="480" w:lineRule="auto"/>
        <w:ind w:left="0" w:firstLine="720"/>
      </w:pPr>
      <w:r>
        <w:t>Furthermore, insurgent and terrorist groups are dependent on local populations for support (Lichbach 1995), with this support shaped by local dynamics.  In Zimbabwe, peasant support of the guerilla movement was built more of a desire to “transform oppressive village structures,” with unseating the white minority national government was a distant secondary concern (Kriger 1991, 8).  It stands to reason, then, that insurgent groups and other nonstate actors will be more focused on - and willing to use terrorism to guard against - factors which alter local rather than national dynamics.</w:t>
      </w:r>
    </w:p>
    <w:p w:rsidR="00AA1B2F" w:rsidRDefault="009A2B4C">
      <w:pPr>
        <w:spacing w:line="480" w:lineRule="auto"/>
        <w:ind w:left="0" w:firstLine="720"/>
      </w:pPr>
      <w:r>
        <w:t>By their very nature, UN peacekeeping missions have great potential to disrupt local dynamics.  Mission forces are not uniformly distributed across a country; “national” missions might instead be thought of as a series of interventions in multiple, related localities.  UN peacekeepers are deployed to the hardest conflicts (Fortna 2008; Gilligan and Stedman 2003) and to the most violent regions within these countries (Costalli 2013; Ruggeri, Dorussen, and Gizelis 2018).  Peacekeeping activities also vary, as UN missions often have local responsibilities that differ from the broader national mission.  While the goal of the entire mission may be to support and enforce a national settlement, peacekeepers help fill local power vacuums, gather information, and mediate in local conflicts (Dorussen and Ruggeri 2017).  They also participate in state-building efforts, which can trigger cooperation or resistance among local elite (Dorussen and Gizelis 2013).</w:t>
      </w:r>
    </w:p>
    <w:p w:rsidR="00AA1B2F" w:rsidRDefault="009A2B4C">
      <w:pPr>
        <w:spacing w:line="480" w:lineRule="auto"/>
        <w:ind w:left="0" w:firstLine="720"/>
      </w:pPr>
      <w:r>
        <w:t xml:space="preserve">With this in mind, we can then consider how introducing UN peacekeepers change the local conflict bargaining game.  First, UN peacekeeping missions effectively set an endpoint to the game, signaling that groups have a finite set of time to establish control over territory, loot resources, gain concessions, or carry out revenge attacks before violent strategies become too costly to pursue.  As Hultman (2010, 32) argues, disputants are more likely to use “cheap military means to improve their relative power” - including civilian attacks - when they expect the conflict to end or freeze shortly.  </w:t>
      </w:r>
    </w:p>
    <w:p w:rsidR="00AA1B2F" w:rsidRDefault="009A2B4C">
      <w:pPr>
        <w:spacing w:line="480" w:lineRule="auto"/>
        <w:ind w:left="0" w:firstLine="720"/>
      </w:pPr>
      <w:r>
        <w:t>Second, UN peacekeepers alter the balance of power between warring groups.  Peacekeeping forces represent a new actor in the conflict bargaining game, one with new resources and capabilities.  Groups may escalate terrorist attacks to prevent an intervener from becoming established and using its resources to support their opponents.  While biased interventions most clearly favor one disputant (Regan 2002; Wood, Kathman, and Gent 2012), Salverda (2013) points out that even “impartial” interventions are not completely neutral and instead tend to support the weaker side in a conflict.  Weaker rebel groups may ally themselves with UN missions in an attempt to strengthen their position (Ruggeri, Gizelis, and Dorussen 2012), but stronger groups may carry out more attacks to prevent shifts in power.</w:t>
      </w:r>
    </w:p>
    <w:p w:rsidR="00AA1B2F" w:rsidRDefault="009A2B4C">
      <w:pPr>
        <w:spacing w:line="480" w:lineRule="auto"/>
        <w:ind w:left="0" w:firstLine="720"/>
      </w:pPr>
      <w:r>
        <w:t xml:space="preserve">Even if a UN intervention is favorable in the long-term to a rebel group and their supporters, in the short-term, non-state actors may fear losing civilian support during the vulnerable post-conflict period.  Modern peacekeeping missions - with their focus on multidimensional peacekeeping and state-building - often reinforce state capacity and reestablish order (Dorussen and Gizelis 2013).  Terrorists thrive in locations where government authority is weak, so any strengthening of legitimate authority goes against terrorist narratives that the government is incapable of protecting its citizens.  </w:t>
      </w:r>
    </w:p>
    <w:p w:rsidR="00AA1B2F" w:rsidRDefault="009A2B4C">
      <w:pPr>
        <w:spacing w:line="480" w:lineRule="auto"/>
        <w:ind w:left="0" w:firstLine="720"/>
      </w:pPr>
      <w:r>
        <w:t>However, the way peacekeeping can disrupt local bonds may pose the biggest threat to militants.  If poor and oppressive local institutions motivate civilian support for an insurgency (Kriger 1991), then the improvements peacekeepers make to local governance and conflict resolution (Dorussen and Ruggeri 2017) eliminate the need for civilians to turn to militants. Peacekeeping forces also provide goods and services to local populations that may have been traditionally monopolized by terrorist and insurgent groups, further weakening militant appeal.</w:t>
      </w:r>
      <w:r>
        <w:rPr>
          <w:vertAlign w:val="superscript"/>
        </w:rPr>
        <w:footnoteReference w:id="11"/>
      </w:r>
    </w:p>
    <w:p w:rsidR="00AA1B2F" w:rsidRDefault="009A2B4C">
      <w:pPr>
        <w:spacing w:line="480" w:lineRule="auto"/>
        <w:ind w:left="0" w:firstLine="720"/>
      </w:pPr>
      <w:r>
        <w:t xml:space="preserve">Seeing this threat, these groups may escalate attacks during the early stages of a UN deployment to prevent the local population from allying with the mission.  Attacks may include intimidation tactics such as assassinating local leaders, executing collaborators, or kidnapping and murdering foreigners, ensuring that the local population remains dependent on the group for protection and is deterred from cooperating with outsiders (Lake 2002; Kilcullen 2009; Kydd and Walter 2006).  Given that peacekeeping mission success often relies on the engagement of the “peacekept” (James 1990; UN 2015), civilian attacks can be an effective way to unravel this fragile relationship. Without local buy-in, “ownership” of the mission is compromised, with the population viewing the peace as illegitimate and the peacekeepers as intruders, thereby undermining the success of the mission (Richmond 2012).  </w:t>
      </w:r>
    </w:p>
    <w:p w:rsidR="00AA1B2F" w:rsidRDefault="009A2B4C">
      <w:pPr>
        <w:spacing w:line="480" w:lineRule="auto"/>
        <w:ind w:left="0" w:firstLine="720"/>
        <w:rPr>
          <w:sz w:val="20"/>
          <w:szCs w:val="20"/>
        </w:rPr>
      </w:pPr>
      <w:r>
        <w:t>This grim logic has been on display on several occasions.  In Haiti, criminal gangs traveled around neighborhoods with car-mounted speakers threatening death to those who worked with peacekeepers (Dorn 2009).  In Mali, terrorist groups publicly “threatened the local population with death if they collaborate with French forces, the government or the U.N. peacekeeping mission” (Gray 2015).  During the UN Mission in South Sudan (UNMISS), civilians were repeatedly threatened, raped, and abducted near and within the UN’s Protection of Civilians (PoC) camps (Arensen 2016; UN 2015).</w:t>
      </w:r>
      <w:r>
        <w:rPr>
          <w:vertAlign w:val="superscript"/>
        </w:rPr>
        <w:footnoteReference w:id="12"/>
      </w:r>
      <w:r>
        <w:t xml:space="preserve">  This deliberate civilian targeting threatened to undermine the legitimacy of these missions with the local population (Arensen 2016; Holt, Taylor, and Kelly 2009).  We therefore expect: </w:t>
      </w:r>
    </w:p>
    <w:p w:rsidR="00AA1B2F" w:rsidRDefault="009A2B4C">
      <w:pPr>
        <w:spacing w:line="240" w:lineRule="auto"/>
        <w:ind w:left="720" w:firstLine="0"/>
        <w:rPr>
          <w:i/>
        </w:rPr>
      </w:pPr>
      <w:r>
        <w:rPr>
          <w:b/>
        </w:rPr>
        <w:t>Hypothesis 1</w:t>
      </w:r>
      <w:r>
        <w:t xml:space="preserve">: </w:t>
      </w:r>
      <w:r>
        <w:rPr>
          <w:i/>
        </w:rPr>
        <w:t xml:space="preserve">The expansion of UN forces to an area increases that area’s risk of terrorism.  </w:t>
      </w:r>
    </w:p>
    <w:p w:rsidR="00AA1B2F" w:rsidRDefault="00AA1B2F">
      <w:pPr>
        <w:pStyle w:val="Heading1"/>
        <w:spacing w:after="0" w:line="480" w:lineRule="auto"/>
        <w:ind w:left="-5" w:firstLine="0"/>
        <w:rPr>
          <w:highlight w:val="white"/>
        </w:rPr>
      </w:pPr>
      <w:bookmarkStart w:id="0" w:name="_s5nwqhscy8sz" w:colFirst="0" w:colLast="0"/>
      <w:bookmarkEnd w:id="0"/>
    </w:p>
    <w:p w:rsidR="00AA1B2F" w:rsidRDefault="009A2B4C">
      <w:pPr>
        <w:pStyle w:val="Heading1"/>
        <w:spacing w:after="0" w:line="480" w:lineRule="auto"/>
        <w:ind w:left="-5" w:firstLine="0"/>
        <w:rPr>
          <w:highlight w:val="white"/>
        </w:rPr>
      </w:pPr>
      <w:bookmarkStart w:id="1" w:name="_21n8x5czh1y6" w:colFirst="0" w:colLast="0"/>
      <w:bookmarkEnd w:id="1"/>
      <w:r>
        <w:rPr>
          <w:highlight w:val="white"/>
        </w:rPr>
        <w:t>UN Peacekeeping and Long-term Incentives for Peace</w:t>
      </w:r>
    </w:p>
    <w:p w:rsidR="00AA1B2F" w:rsidRDefault="009A2B4C">
      <w:pPr>
        <w:spacing w:line="480" w:lineRule="auto"/>
        <w:ind w:left="0" w:firstLine="0"/>
      </w:pPr>
      <w:r>
        <w:t>Once established, however, a properly designed UN mission may mitigate the risk of terrorism at the national and local level.</w:t>
      </w:r>
      <w:r>
        <w:rPr>
          <w:vertAlign w:val="superscript"/>
        </w:rPr>
        <w:footnoteReference w:id="13"/>
      </w:r>
      <w:r>
        <w:t xml:space="preserve">  An active UN troop presence makes fighting more costly and helps overcome commitment problems by providing security guarantees, de-escalating the conflict bargaining game.</w:t>
      </w:r>
      <w:r>
        <w:rPr>
          <w:vertAlign w:val="superscript"/>
        </w:rPr>
        <w:footnoteReference w:id="14"/>
      </w:r>
      <w:r>
        <w:t xml:space="preserve">  Once local networks are in place, UN peacekeepers can act as credible information brokers, alerting disputants if either side undermines an agreement.  Credible information on your opponent’s activities reduces uncertainty around the security dilemma, lessening the belief that disputants need to maximize their power and resources to protect their interests.  </w:t>
      </w:r>
    </w:p>
    <w:p w:rsidR="00AA1B2F" w:rsidRDefault="009A2B4C">
      <w:pPr>
        <w:spacing w:line="480" w:lineRule="auto"/>
        <w:ind w:left="0" w:firstLine="720"/>
      </w:pPr>
      <w:r>
        <w:t xml:space="preserve">Established UN missions may also alter the cost-benefit analysis which leads groups to carry out civilian attacks as a “quick fix” to boost their resource control (Hultman 2007; Kathman and Wood 2016; Wood and Kathman 2014).  UN peacekeeping missions bring in economic resources, including humanitarian aid, which incentivizes cooperation (Fortna 2008).  By making aid acquisition dependent on cooperation with the peace process, UN missions gain leverage which allows them to co-opt fighters and local populations.  UN operations also help secure borders, contributing to de-escalation of violence and preventing conflict diffusion (Beardsley 2011; Beardsley and Gleditsch 2015).  More secure borders are more difficult for </w:t>
      </w:r>
      <w:r>
        <w:rPr>
          <w:highlight w:val="white"/>
        </w:rPr>
        <w:t>insurgents to cross, undermining the ability of neighboring states or populations to support these groups.  Resource looti</w:t>
      </w:r>
      <w:r w:rsidR="0020310D">
        <w:rPr>
          <w:highlight w:val="white"/>
        </w:rPr>
        <w:t>ng also becomes more difficult since</w:t>
      </w:r>
      <w:r>
        <w:rPr>
          <w:highlight w:val="white"/>
        </w:rPr>
        <w:t xml:space="preserve"> non-state actors have a harder time accessing international black markets.  If foreign support and resource looting leads groups to carry out more </w:t>
      </w:r>
      <w:r>
        <w:t xml:space="preserve">deadly civilian attacks (Weinstein 2007; Wood 2014), then UN missions indirectly make insurgents more dependent on their local populations for survival, and thus less willing to attack them. </w:t>
      </w:r>
    </w:p>
    <w:p w:rsidR="00AA1B2F" w:rsidRDefault="009A2B4C">
      <w:pPr>
        <w:spacing w:line="480" w:lineRule="auto"/>
        <w:ind w:left="0" w:firstLine="720"/>
      </w:pPr>
      <w:r>
        <w:t>A major task of UN missions is to monitor and promote disarmament, which reduces the capacity of non-state actors to carry out attacks.  An established UN mission can also make civilian violence more costly by boosting state capacity and serving as a physical barrier between disputants and potential civilian victims (Kathman and Wood 2016).  More than just a passive barrier, UN military and police forces boost security by gathering information, patrolling population centers and refugee camps, and protecting humanitarian aid from looting (Holt et al. 2009; Hultman et al. 2013).  With the security dilemma addressed, governments are able to redirect resources previously used for fighting towards economic development or governance, benefiting broader counterterrorism efforts.  Of course, these changes take time to implement, thus we predict:</w:t>
      </w:r>
    </w:p>
    <w:p w:rsidR="00AA1B2F" w:rsidRDefault="009A2B4C">
      <w:pPr>
        <w:spacing w:line="240" w:lineRule="auto"/>
        <w:ind w:left="720" w:firstLine="0"/>
        <w:rPr>
          <w:i/>
        </w:rPr>
      </w:pPr>
      <w:r>
        <w:rPr>
          <w:b/>
        </w:rPr>
        <w:t>Hypothesis 2a</w:t>
      </w:r>
      <w:r>
        <w:t xml:space="preserve">: </w:t>
      </w:r>
      <w:r>
        <w:rPr>
          <w:i/>
        </w:rPr>
        <w:t xml:space="preserve">Longer UN missions in an area decreases that area’s risk of terrorism. </w:t>
      </w:r>
    </w:p>
    <w:p w:rsidR="00AA1B2F" w:rsidRDefault="00AA1B2F">
      <w:pPr>
        <w:spacing w:line="240" w:lineRule="auto"/>
        <w:ind w:left="720" w:firstLine="0"/>
        <w:rPr>
          <w:i/>
        </w:rPr>
      </w:pPr>
    </w:p>
    <w:p w:rsidR="00AA1B2F" w:rsidRDefault="009A2B4C">
      <w:pPr>
        <w:spacing w:line="240" w:lineRule="auto"/>
        <w:ind w:left="720" w:firstLine="0"/>
      </w:pPr>
      <w:r>
        <w:rPr>
          <w:b/>
        </w:rPr>
        <w:t>Hypothesis 2b</w:t>
      </w:r>
      <w:r>
        <w:t xml:space="preserve">: </w:t>
      </w:r>
      <w:r>
        <w:rPr>
          <w:i/>
        </w:rPr>
        <w:t>Longer UN missions in a country decreases the risk of terrorism in all areas in that country.</w:t>
      </w:r>
    </w:p>
    <w:p w:rsidR="00AA1B2F" w:rsidRDefault="00AA1B2F">
      <w:pPr>
        <w:spacing w:line="480" w:lineRule="auto"/>
        <w:ind w:left="0" w:firstLine="0"/>
      </w:pPr>
    </w:p>
    <w:p w:rsidR="00AA1B2F" w:rsidRDefault="009A2B4C">
      <w:pPr>
        <w:pStyle w:val="Heading1"/>
        <w:ind w:left="-5" w:firstLine="0"/>
      </w:pPr>
      <w:bookmarkStart w:id="2" w:name="_n7dbqby4agdz" w:colFirst="0" w:colLast="0"/>
      <w:bookmarkEnd w:id="2"/>
      <w:r>
        <w:t>Research Design</w:t>
      </w:r>
    </w:p>
    <w:p w:rsidR="00AA1B2F" w:rsidRDefault="009A2B4C">
      <w:pPr>
        <w:spacing w:line="475" w:lineRule="auto"/>
        <w:ind w:left="-15" w:firstLine="0"/>
      </w:pPr>
      <w:r>
        <w:t>To test how subnational variations in peacekeeping missions shape terrorism, we examine fine-tuned data from twelve African countries from 1992-2008.  While there may be some concerns about generalizability to regions outside of Africa, especially regarding the link between missions and state capacity, Hultman et al. (2016) highlight several advantages to focusing on African conflicts which we think are relevant.  African conflicts are diverse in number and type,</w:t>
      </w:r>
      <w:r>
        <w:rPr>
          <w:vertAlign w:val="superscript"/>
        </w:rPr>
        <w:footnoteReference w:id="15"/>
      </w:r>
      <w:r>
        <w:t xml:space="preserve"> and their PKO missions are also diverse in their means and resources dedicated to intervention. Thus, our sample, which represents the majority of UN missions in this region over this time period, may be fairly generalizable across conflict and mission type in other regions.</w:t>
      </w:r>
    </w:p>
    <w:p w:rsidR="00AA1B2F" w:rsidRDefault="009A2B4C">
      <w:pPr>
        <w:spacing w:line="475" w:lineRule="auto"/>
        <w:ind w:left="-15" w:firstLine="720"/>
      </w:pPr>
      <w:r>
        <w:t>To generate our data, we utilize the PRIO-GRID spatial data structure (Tollefsen, Strand, and Buhaug 2012).</w:t>
      </w:r>
      <w:r>
        <w:rPr>
          <w:vertAlign w:val="superscript"/>
        </w:rPr>
        <w:footnoteReference w:id="16"/>
      </w:r>
      <w:r>
        <w:t xml:space="preserve">  This provides a framework by which geocoded events - such as domestic terrorism and peacekeeping - can be mapped and includes time-series variables relating to socio-economic, demographic, and geographic attributes of each cell, allowing us to better control for additional factors that influence the risk of terrorism.  Given the availability of local deployment data, our model changes from 3,245 grid cells that comprise those twelve states to 2,418 grid cells in eight states when switching from national to local troop size controls.  We aggregate by month for the seventeen years in our dataset, resulting in 658,735 cell-months as our unit of analysis (435,240 cell-months in our alternative models).  We believe this monthly aggregation better tests the short- versus long-term incentives for violence.  </w:t>
      </w:r>
    </w:p>
    <w:p w:rsidR="00AA1B2F" w:rsidRDefault="009A2B4C">
      <w:pPr>
        <w:spacing w:line="475" w:lineRule="auto"/>
        <w:ind w:left="-15" w:firstLine="0"/>
        <w:rPr>
          <w:b/>
          <w:i/>
        </w:rPr>
      </w:pPr>
      <w:r>
        <w:rPr>
          <w:b/>
          <w:i/>
        </w:rPr>
        <w:t>Dependent Variable</w:t>
      </w:r>
    </w:p>
    <w:p w:rsidR="00AA1B2F" w:rsidRDefault="009A2B4C">
      <w:pPr>
        <w:spacing w:after="0" w:line="480" w:lineRule="auto"/>
        <w:ind w:left="1" w:firstLine="0"/>
      </w:pPr>
      <w:r>
        <w:t>To measure the incidence of terrorist attacks, we use the Global Terrorism Database (GTD).  To be included in the dataset, incidents must be intentional, involve the use or threatened use of violence, and be perpetrated by subnational actors (START 2017, 9-10).  They also must satisfy two of three additional criteria: they must be directed towards a political, economic, religious, or social goal; there must be evidence of an intent to coerce; and the action must be outside the realm of legitimate military activities (START 2017, 10).  Since transnational and domestic actors are equally likely to view UN peacekeeping as a threat to their local interests and are thus equally likely to carry out attacks with the goal of undermining mission success, we make no distinction between transnational or domestic terrorism in our analyses.  We only include terrorist events which we can clearly identify as occurring in a cell.</w:t>
      </w:r>
      <w:r>
        <w:rPr>
          <w:vertAlign w:val="superscript"/>
        </w:rPr>
        <w:footnoteReference w:id="17"/>
      </w:r>
      <w:r>
        <w:t xml:space="preserve">  These events were layered onto the PRIO-GRID structure, matching each attack to a specific cell-month.  </w:t>
      </w:r>
      <w:r>
        <w:br/>
      </w:r>
      <w:r>
        <w:tab/>
        <w:t xml:space="preserve">We run several analyses with different configurations of our dependent variable, beginning with </w:t>
      </w:r>
      <w:r>
        <w:rPr>
          <w:i/>
        </w:rPr>
        <w:t>all attacks</w:t>
      </w:r>
      <w:r>
        <w:t xml:space="preserve"> regardless of target type.  Our theory, however, emphasizes that peacekeeping interventions alter the incentive to target civilians, so we narrow our coding to more accurately capture these types of targets.  We begin with </w:t>
      </w:r>
      <w:r>
        <w:rPr>
          <w:i/>
        </w:rPr>
        <w:t>soft targets</w:t>
      </w:r>
      <w:r>
        <w:t>, which are defined by Polo and Gleditsch (2016, 822) as “all organizations and individuals with no official role in the state apparatus.”  Translated into the GTD, this would include attacks against businesses, educational institutions, journalists, NGOs, private citizens and property, religious figures and institutions, tourists, and other targets such as ambulances and refugee camps.</w:t>
      </w:r>
      <w:r>
        <w:rPr>
          <w:vertAlign w:val="superscript"/>
        </w:rPr>
        <w:footnoteReference w:id="18"/>
      </w:r>
      <w:r>
        <w:t xml:space="preserve">  We also run analyses using the category of  “private citizens and property,” creating our </w:t>
      </w:r>
      <w:r>
        <w:rPr>
          <w:i/>
        </w:rPr>
        <w:t xml:space="preserve">civilians </w:t>
      </w:r>
      <w:r>
        <w:t>variable, which is the purest definition of civilian target possible with the GTD.</w:t>
      </w:r>
    </w:p>
    <w:p w:rsidR="00AA1B2F" w:rsidRDefault="009A2B4C">
      <w:pPr>
        <w:spacing w:after="0" w:line="480" w:lineRule="auto"/>
        <w:ind w:left="1" w:firstLine="718"/>
      </w:pPr>
      <w:r>
        <w:t>Even with the most expansive definition, terrorism is a rare event, especially at the subnational level.</w:t>
      </w:r>
      <w:r>
        <w:rPr>
          <w:vertAlign w:val="superscript"/>
        </w:rPr>
        <w:footnoteReference w:id="19"/>
      </w:r>
      <w:r>
        <w:t xml:space="preserve">  While the number of attacks per cell-month range from zero to twenty two, 99.85% of our cell-months experience no attack, 0.12% have one attack, and 0.03% have more than one attack.</w:t>
      </w:r>
      <w:r>
        <w:rPr>
          <w:vertAlign w:val="superscript"/>
        </w:rPr>
        <w:footnoteReference w:id="20"/>
      </w:r>
      <w:r>
        <w:t xml:space="preserve">  We therefore follow the trend of other terrorist scholars examining subnational data and code our dependent variables</w:t>
      </w:r>
      <w:r>
        <w:rPr>
          <w:i/>
        </w:rPr>
        <w:t xml:space="preserve"> </w:t>
      </w:r>
      <w:r>
        <w:t>as dichotomous (Hansen et al. n.d., Heger 2015; Nemeth et al. 2014), with one denoting that the cell-month experienced at least one attack.  As a robustness check, in the online appendix we run a count version of these variables using a zero-inflated negative binomial regression.</w:t>
      </w:r>
    </w:p>
    <w:p w:rsidR="00AA1B2F" w:rsidRDefault="009A2B4C">
      <w:pPr>
        <w:spacing w:line="481" w:lineRule="auto"/>
        <w:ind w:left="-15" w:firstLine="0"/>
        <w:rPr>
          <w:b/>
          <w:i/>
        </w:rPr>
      </w:pPr>
      <w:r>
        <w:rPr>
          <w:b/>
          <w:i/>
        </w:rPr>
        <w:t>Independent Variables</w:t>
      </w:r>
    </w:p>
    <w:p w:rsidR="00AA1B2F" w:rsidRDefault="009A2B4C">
      <w:pPr>
        <w:spacing w:line="476" w:lineRule="auto"/>
        <w:ind w:left="-15" w:firstLine="0"/>
      </w:pPr>
      <w:r>
        <w:t xml:space="preserve">Our independent variables are based on the Peacekeeping Operations Locations and Events Dataset (PKOLED) (Dorussen and Raleigh 2009; Dorussen and Ruggeri 2011).  This project codes all events gleaned from peace operation reports from the UN Secretary General to the Security Council.  Each event has a start date, end date, and geographic coordinates.  The current data codes a total of 104 different events in </w:t>
      </w:r>
      <w:r w:rsidR="0020310D">
        <w:t>twenty-seven</w:t>
      </w:r>
      <w:r>
        <w:t xml:space="preserve"> UN missions across twelve African countries, classified into seven different categories.  To test our hypothesis that introducing UN forces disrupts localities and incentivizes terrorism, we create a dichotomous </w:t>
      </w:r>
      <w:r>
        <w:rPr>
          <w:i/>
        </w:rPr>
        <w:t xml:space="preserve">UN expansion </w:t>
      </w:r>
      <w:r>
        <w:t>variable, coded as 1 if PKOLED identified at least one “expansion” event in that cell-month.</w:t>
      </w:r>
      <w:r>
        <w:rPr>
          <w:vertAlign w:val="superscript"/>
        </w:rPr>
        <w:footnoteReference w:id="21"/>
      </w:r>
      <w:r>
        <w:t xml:space="preserve"> </w:t>
      </w:r>
    </w:p>
    <w:p w:rsidR="00AA1B2F" w:rsidRDefault="009A2B4C">
      <w:pPr>
        <w:spacing w:line="476" w:lineRule="auto"/>
        <w:ind w:left="-15" w:firstLine="720"/>
      </w:pPr>
      <w:r>
        <w:t xml:space="preserve">To test the long-term impact of peacekeeping missions, we construct two duration variables, </w:t>
      </w:r>
      <w:r>
        <w:rPr>
          <w:i/>
        </w:rPr>
        <w:t>UN duration (cell)</w:t>
      </w:r>
      <w:r>
        <w:t xml:space="preserve"> and </w:t>
      </w:r>
      <w:r>
        <w:rPr>
          <w:i/>
        </w:rPr>
        <w:t>UN duration (state)</w:t>
      </w:r>
      <w:r>
        <w:t>.  Duration is a count of the number of months in which there was at least one identifiable UN activity within that geographic unit.  We only include incidents that represent direct UN action, which means that activities like an outbreak of fighting, criminal activity, coups, riots, and non-PKO operations are dropped from our coding.</w:t>
      </w:r>
      <w:r>
        <w:rPr>
          <w:vertAlign w:val="superscript"/>
        </w:rPr>
        <w:footnoteReference w:id="22"/>
      </w:r>
    </w:p>
    <w:p w:rsidR="00AA1B2F" w:rsidRDefault="009A2B4C">
      <w:pPr>
        <w:spacing w:line="476" w:lineRule="auto"/>
        <w:ind w:left="-15" w:firstLine="720"/>
      </w:pPr>
      <w:r>
        <w:t xml:space="preserve">For these variables, we only include peacekeeping events that </w:t>
      </w:r>
      <w:r w:rsidR="0020310D">
        <w:t>occurred</w:t>
      </w:r>
      <w:r>
        <w:t xml:space="preserve"> in each specific cell.  This means we exclude PKOLED events taken at UN Headquarters in New York, the UN Office at Geneva, or other foreign UN locations.  Like the GTD, we remove events that lack geographic precision; in the case of the PKOLED, we keep events if they are able to be placed within a province, city, village, or town.</w:t>
      </w:r>
      <w:r>
        <w:rPr>
          <w:vertAlign w:val="superscript"/>
        </w:rPr>
        <w:footnoteReference w:id="23"/>
      </w:r>
      <w:r>
        <w:t xml:space="preserve">  While PKOLED originally assigned “unspecified” events and those lacking specificity below the country-level to the capital, we believe this may bias our results.  In particular, this risks reinforcing the urban bias in the conflict literature (see Kalyvas [2004]).</w:t>
      </w:r>
      <w:r>
        <w:rPr>
          <w:vertAlign w:val="superscript"/>
        </w:rPr>
        <w:footnoteReference w:id="24"/>
      </w:r>
      <w:r>
        <w:t xml:space="preserve">  We drop these events from the coding of our independent</w:t>
      </w:r>
      <w:r>
        <w:rPr>
          <w:i/>
        </w:rPr>
        <w:t xml:space="preserve"> </w:t>
      </w:r>
      <w:r>
        <w:t>variables here, but run alternative specifications with these unknown locations assigned to state capitals in our online appendix.</w:t>
      </w:r>
    </w:p>
    <w:p w:rsidR="00AA1B2F" w:rsidRDefault="009A2B4C">
      <w:pPr>
        <w:spacing w:after="263"/>
        <w:ind w:left="-5" w:firstLine="0"/>
        <w:rPr>
          <w:b/>
          <w:i/>
        </w:rPr>
      </w:pPr>
      <w:r>
        <w:rPr>
          <w:b/>
          <w:i/>
        </w:rPr>
        <w:t xml:space="preserve">Control Variables </w:t>
      </w:r>
    </w:p>
    <w:p w:rsidR="00AA1B2F" w:rsidRDefault="009A2B4C">
      <w:pPr>
        <w:spacing w:after="0" w:line="480" w:lineRule="auto"/>
        <w:ind w:left="0" w:firstLine="0"/>
      </w:pPr>
      <w:r>
        <w:t>Recent work has linked greater numbers of local UN peacekeepers to a reduced risk of conflict onset, shortened conflict duration, and fewer attacks against civilians by rebel groups (Fjelde et al. 2019; Ruggeri et al. 2017).</w:t>
      </w:r>
      <w:r>
        <w:rPr>
          <w:vertAlign w:val="superscript"/>
        </w:rPr>
        <w:footnoteReference w:id="25"/>
      </w:r>
      <w:r>
        <w:t xml:space="preserve">   Therefore, we include </w:t>
      </w:r>
      <w:r>
        <w:rPr>
          <w:i/>
        </w:rPr>
        <w:t>UN troops (cell)</w:t>
      </w:r>
      <w:r>
        <w:t>, derived from Ruggeri et al. (2017), recalculated to represent the number of UN troops per 1000 people in the cell.</w:t>
      </w:r>
      <w:r>
        <w:rPr>
          <w:vertAlign w:val="superscript"/>
        </w:rPr>
        <w:footnoteReference w:id="26"/>
      </w:r>
      <w:r>
        <w:t xml:space="preserve">  Since past work examining national deployments find that the type of UN personnel matter as much as the numbers (Hultman et al. 2013; Kathman and Wood 2016), and current subnational deployment data lack the nuance to account for personnel type, we run alternative analyses using data from Kathman (2013) on the size of the operation’s military, police, and observer contingents.  In cases where multiple missions exist in the same month, we combine personnel numbers to generate one state-level monthly score.  We also format this variable to represent the number of personnel per 1000 citizens, giving us </w:t>
      </w:r>
      <w:r>
        <w:rPr>
          <w:i/>
        </w:rPr>
        <w:t>UN troops</w:t>
      </w:r>
      <w:r>
        <w:t xml:space="preserve">, </w:t>
      </w:r>
      <w:r>
        <w:rPr>
          <w:i/>
        </w:rPr>
        <w:t>UN police</w:t>
      </w:r>
      <w:r>
        <w:t xml:space="preserve">, and </w:t>
      </w:r>
      <w:r>
        <w:rPr>
          <w:i/>
        </w:rPr>
        <w:t>UN observers (state)</w:t>
      </w:r>
      <w:r>
        <w:t>.  To adjust for outliers and account for the decreasing impact of additional troops, we log these variables.</w:t>
      </w:r>
    </w:p>
    <w:p w:rsidR="00AA1B2F" w:rsidRDefault="009A2B4C">
      <w:pPr>
        <w:spacing w:after="0" w:line="480" w:lineRule="auto"/>
        <w:ind w:left="0" w:firstLine="720"/>
      </w:pPr>
      <w:r>
        <w:t xml:space="preserve">A region’s physical and human geography impacts the risk of rebel and insurgent activities (Buhaug and Rød 2006; Medina, Siebeneck, and Hepner 2011; Nemeth et al. 2014), with mountainous regions, more populated regions, and those closer to international borders, major cities, and capitals more likely to experience terrorism.  To account for this, we use the cell’s average proportion of </w:t>
      </w:r>
      <w:r>
        <w:rPr>
          <w:i/>
        </w:rPr>
        <w:t xml:space="preserve">mountainous </w:t>
      </w:r>
      <w:r>
        <w:t xml:space="preserve">terrain from the PRIO-GRID (UNEP 2002).  We also use several PRIO-GRID distance variables: </w:t>
      </w:r>
      <w:r>
        <w:rPr>
          <w:i/>
        </w:rPr>
        <w:t>distance to city</w:t>
      </w:r>
      <w:r>
        <w:t xml:space="preserve"> is the travel time from the cell to the nearest city with over 50,000 inhabitants, </w:t>
      </w:r>
      <w:r>
        <w:rPr>
          <w:i/>
        </w:rPr>
        <w:t xml:space="preserve">distance to border </w:t>
      </w:r>
      <w:r>
        <w:t xml:space="preserve">is the straight-line distance in kilometers from the cell centroid to the border of the nearest contiguous state, and </w:t>
      </w:r>
      <w:r>
        <w:rPr>
          <w:i/>
        </w:rPr>
        <w:t xml:space="preserve">distance to capital </w:t>
      </w:r>
      <w:r>
        <w:t xml:space="preserve">is the straight-line distance in kilometers from the cell centroid to the national capital.  For </w:t>
      </w:r>
      <w:r>
        <w:rPr>
          <w:i/>
        </w:rPr>
        <w:t>population</w:t>
      </w:r>
      <w:r>
        <w:t>, we include total cell population from the PRIO-GRID (CIESIN 2005).  Since this variable is only available at five year intervals, we interpolated it across the missing years.  All the above variables are log transformed.</w:t>
      </w:r>
    </w:p>
    <w:p w:rsidR="00AA1B2F" w:rsidRDefault="009A2B4C">
      <w:pPr>
        <w:spacing w:line="476" w:lineRule="auto"/>
        <w:ind w:left="-15" w:firstLine="720"/>
      </w:pPr>
      <w:r>
        <w:t>As peacekeeping may impact local economics and resources, we include the PRIO-GRID’s “night lights” variable as a proxy for local economic development.  This measures the average annual nighttime light emission based on satellite images (Elvidge, Hsu, Baugh and Ghosh 2013).  Scores range from zero to one, with one representing the brightest areas.  We log this variable.</w:t>
      </w:r>
    </w:p>
    <w:p w:rsidR="00AA1B2F" w:rsidRDefault="009A2B4C">
      <w:pPr>
        <w:spacing w:line="476" w:lineRule="auto"/>
        <w:ind w:left="-15" w:firstLine="720"/>
      </w:pPr>
      <w:r>
        <w:t xml:space="preserve">Since rebel groups may employ terrorism as part of a broader conflict strategy, and because active conflicts increase the situational difficulties of peacekeeping missions (Howard 2008), we also control for </w:t>
      </w:r>
      <w:r>
        <w:rPr>
          <w:i/>
        </w:rPr>
        <w:t>civil war</w:t>
      </w:r>
      <w:r>
        <w:t xml:space="preserve">.  We use PRIO-GRID’s civconf variable, a dichotomous indicator denoting whether a cell is located within an area experiencing an intrastate conflict (Themner and Wallensteen 2011).  </w:t>
      </w:r>
    </w:p>
    <w:p w:rsidR="00AA1B2F" w:rsidRDefault="009A2B4C">
      <w:pPr>
        <w:spacing w:line="476" w:lineRule="auto"/>
        <w:ind w:left="-15" w:firstLine="720"/>
      </w:pPr>
      <w:r>
        <w:t xml:space="preserve">To account for spatial autocorrelation, we include </w:t>
      </w:r>
      <w:r>
        <w:rPr>
          <w:i/>
        </w:rPr>
        <w:t>spatial lag attacks</w:t>
      </w:r>
      <w:r>
        <w:t xml:space="preserve">, which is the proportion of contiguous neighbors who have suffered a terrorist attack, and </w:t>
      </w:r>
      <w:r>
        <w:rPr>
          <w:i/>
        </w:rPr>
        <w:t>spatial lag of UN presence</w:t>
      </w:r>
      <w:r>
        <w:t>, which is the proportion of neighboring cells in which the UN is present.  For temporal autocorrelation, we include cubic polynomials of time (Carter and Signorino 2010), but omit the reporting of these variables in our tables to conserve space.  We also lag our independent and control variables by one month.  Summary statistics for all variables can be found in the online appendix.</w:t>
      </w:r>
    </w:p>
    <w:p w:rsidR="00AA1B2F" w:rsidRDefault="009A2B4C">
      <w:pPr>
        <w:spacing w:line="476" w:lineRule="auto"/>
        <w:ind w:left="-15" w:firstLine="0"/>
        <w:rPr>
          <w:b/>
        </w:rPr>
      </w:pPr>
      <w:r>
        <w:rPr>
          <w:b/>
        </w:rPr>
        <w:t>Results</w:t>
      </w:r>
    </w:p>
    <w:p w:rsidR="00AA1B2F" w:rsidRDefault="009A2B4C">
      <w:pPr>
        <w:spacing w:line="474" w:lineRule="auto"/>
        <w:ind w:left="-15" w:firstLine="0"/>
      </w:pPr>
      <w:r>
        <w:rPr>
          <w:rFonts w:ascii="Calibri" w:eastAsia="Calibri" w:hAnsi="Calibri" w:cs="Calibri"/>
        </w:rPr>
        <w:tab/>
      </w:r>
      <w:r>
        <w:t>Table 1 presents the initial results, analyzed using logistic regression with standard errors clustered at the cell-level to account for non</w:t>
      </w:r>
      <w:r w:rsidR="0020310D">
        <w:t>-</w:t>
      </w:r>
      <w:r>
        <w:t>independence across observations.  Models 1 and 2 analyze the risk of all terrorist attacks, Models 3 and 4 focus on soft targets only, and Models 5 and 6 examine civilian attacks only.  In support of Hypothesis 1, we find that in nearly all our models, grid-cells that saw a UN expansion were significantly more likely to experience a terrorist attack than those without such activity.  We find no significant relationship between terrorist activity and UN duration in a cell (Hypothesis 2a), but do find longer missions in the country reduce the risk of terrorism (Hypothesis 2b).  These findings remain consistent even if running alternative specifications using fixed effects at the cell- or country-level.</w:t>
      </w:r>
      <w:r>
        <w:rPr>
          <w:vertAlign w:val="superscript"/>
        </w:rPr>
        <w:footnoteReference w:id="27"/>
      </w:r>
      <w:r>
        <w:t xml:space="preserve">  </w:t>
      </w:r>
    </w:p>
    <w:p w:rsidR="00AA1B2F" w:rsidRDefault="009A2B4C">
      <w:pPr>
        <w:spacing w:line="474" w:lineRule="auto"/>
        <w:ind w:left="-15" w:firstLine="0"/>
        <w:jc w:val="center"/>
      </w:pPr>
      <w:r>
        <w:tab/>
        <w:t>[Insert Table 1 Here]</w:t>
      </w:r>
    </w:p>
    <w:p w:rsidR="00AA1B2F" w:rsidRDefault="009A2B4C">
      <w:pPr>
        <w:spacing w:line="474" w:lineRule="auto"/>
        <w:ind w:left="-15" w:firstLine="720"/>
      </w:pPr>
      <w:r>
        <w:t xml:space="preserve">To better investigate the substantive effects of these variables, we calculate the change in probability a cell experiences at least one terrorist attack when compared to the baseline risk of terrorism (see Table 2).  UN expansion increases the probability of terrorist attack anywhere from </w:t>
      </w:r>
      <w:r w:rsidR="0026269B">
        <w:t>sixty</w:t>
      </w:r>
      <w:r w:rsidR="0020310D">
        <w:t>-eight</w:t>
      </w:r>
      <w:r>
        <w:t xml:space="preserve"> percent (Model 3) to 124% (Model 1).  In contrast, UN duration in country reduces this risk by roughly </w:t>
      </w:r>
      <w:r w:rsidR="0020310D">
        <w:t>twenty-two</w:t>
      </w:r>
      <w:r>
        <w:t xml:space="preserve"> percent for every one standard deviation increase in mission length (roughly 33 months), depending on the model.  This translates into a 0.67% reduction for each month.  Considering this reduction applies to all cells within a country, and that the average state in our analysis has at least 270 grid-cells, this is a sizeable reduction in risk across that state’s territory every month.</w:t>
      </w:r>
    </w:p>
    <w:p w:rsidR="00AA1B2F" w:rsidRDefault="009A2B4C">
      <w:pPr>
        <w:spacing w:line="474" w:lineRule="auto"/>
        <w:ind w:left="-15" w:firstLine="0"/>
        <w:jc w:val="center"/>
      </w:pPr>
      <w:r>
        <w:tab/>
        <w:t>[Insert Table 2 Here]</w:t>
      </w:r>
    </w:p>
    <w:p w:rsidR="00AA1B2F" w:rsidRDefault="009A2B4C">
      <w:pPr>
        <w:spacing w:line="474" w:lineRule="auto"/>
        <w:ind w:left="-15" w:firstLine="720"/>
        <w:rPr>
          <w:highlight w:val="white"/>
        </w:rPr>
      </w:pPr>
      <w:r>
        <w:t>As for our controls, we find no significant relationship between greater local troop deployment and terrorism, but do find an interesting pattern when analyzing national deployments.  Larger troop and observer deployments fail to reach significance in any of our models; however, a larger UN police presence significantly reduces terrorism.  Depending on the model, a standard deviation increase in UN police numbers reduces a country’s risk of terrorism by twelve to twenty percent.   For physical and human geography, o</w:t>
      </w:r>
      <w:r>
        <w:rPr>
          <w:highlight w:val="white"/>
        </w:rPr>
        <w:t>ur findings ar</w:t>
      </w:r>
      <w:r>
        <w:t xml:space="preserve">e consistent with earlier work by Nemeth et al. (2014): </w:t>
      </w:r>
      <w:r>
        <w:rPr>
          <w:highlight w:val="white"/>
        </w:rPr>
        <w:t xml:space="preserve">cells that are more populated, more developed, closer to the capital, those involved in a current civil war, and those with neighboring cells that have recently experienced an attack are at a higher risk of terrorism.  In most models, more mountainous cells are also more likely to experience a terrorist attack.  Distance to city is only significant in two of our models and we find no evidence that a UN presence in neighboring cells affects terrorism risk.  </w:t>
      </w:r>
    </w:p>
    <w:p w:rsidR="00AA1B2F" w:rsidRDefault="009A2B4C">
      <w:pPr>
        <w:spacing w:after="263"/>
        <w:ind w:left="-5" w:firstLine="0"/>
        <w:rPr>
          <w:b/>
          <w:i/>
        </w:rPr>
      </w:pPr>
      <w:r>
        <w:rPr>
          <w:b/>
          <w:i/>
        </w:rPr>
        <w:t>Accounting for the Nonrandom Deployment of Peacekeepers</w:t>
      </w:r>
    </w:p>
    <w:p w:rsidR="00AA1B2F" w:rsidRDefault="009A2B4C">
      <w:pPr>
        <w:spacing w:line="480" w:lineRule="auto"/>
        <w:ind w:left="0" w:firstLine="720"/>
      </w:pPr>
      <w:r>
        <w:t>Before drawing conclusions from the findings above, we must consider potential endogeneity problems.  As mentioned earlier, UN peacekeepers tend to be sent to the most violent regions within countries (Costalli 2013; Ruggeri et al. 2018).  Furthermore, deployment decisions seem to be based on a history of violence, even if response times are delayed (Fjelde et al. 2019; Ruggeri et al. 2018).  It is plausible, then, that UN peacekeepers may be deployed to high-risk areas for terrorism.  If this is true, failing to account for this would bias our model towards overestimating how UN expansion increases terrorism, but underestimating the long-term pacifying impact of peacekeepers.</w:t>
      </w:r>
    </w:p>
    <w:p w:rsidR="00AA1B2F" w:rsidRDefault="009A2B4C">
      <w:pPr>
        <w:spacing w:line="480" w:lineRule="auto"/>
        <w:ind w:left="0" w:firstLine="720"/>
      </w:pPr>
      <w:r>
        <w:t>In Table 3, we use a logistic regression to examine whether an attack in the past three months increases the likelihood UN deployment to a cell in a given month.  Regardless of target type, grid-cells that have experienced recent terrorism are significantly more likely to have peacekeepers deployed than those without such violence.</w:t>
      </w:r>
      <w:r>
        <w:rPr>
          <w:vertAlign w:val="superscript"/>
        </w:rPr>
        <w:footnoteReference w:id="28"/>
      </w:r>
    </w:p>
    <w:p w:rsidR="00AA1B2F" w:rsidRDefault="009A2B4C">
      <w:pPr>
        <w:spacing w:line="480" w:lineRule="auto"/>
        <w:ind w:left="0" w:firstLine="0"/>
        <w:jc w:val="center"/>
      </w:pPr>
      <w:r>
        <w:t xml:space="preserve"> [Insert Table 3 Here]</w:t>
      </w:r>
    </w:p>
    <w:p w:rsidR="00AA1B2F" w:rsidRDefault="009A2B4C">
      <w:pPr>
        <w:spacing w:line="480" w:lineRule="auto"/>
        <w:ind w:left="0" w:firstLine="720"/>
        <w:rPr>
          <w:b/>
        </w:rPr>
      </w:pPr>
      <w:r>
        <w:t>To account for these potential biases, we draw from Fjelde et al. (2019) and employ Propensity Score Matching to pair cells based on country, past history of terrorist activity, cell population, mountainous terrain, and distance to a city.</w:t>
      </w:r>
      <w:r>
        <w:rPr>
          <w:vertAlign w:val="superscript"/>
        </w:rPr>
        <w:footnoteReference w:id="29"/>
      </w:r>
      <w:r>
        <w:t xml:space="preserve">  While this reduces the number of cases, this technique essentially employs a “most similar systems design” (Gilligan and Sergenti 2008), increasing our confidence that any changes in terrorist risk can be attributed to the peacekeeping “treatment.”</w:t>
      </w:r>
    </w:p>
    <w:p w:rsidR="00AA1B2F" w:rsidRDefault="009A2B4C">
      <w:pPr>
        <w:spacing w:line="474" w:lineRule="auto"/>
        <w:ind w:left="-15" w:firstLine="720"/>
        <w:rPr>
          <w:highlight w:val="white"/>
        </w:rPr>
      </w:pPr>
      <w:r>
        <w:rPr>
          <w:highlight w:val="white"/>
        </w:rPr>
        <w:t>In Table 4, we rerun our above analyses using the matched samples.  In Table 5, we recalculate probability changes to demonstrate substantive effects.</w:t>
      </w:r>
      <w:r>
        <w:rPr>
          <w:highlight w:val="white"/>
          <w:vertAlign w:val="superscript"/>
        </w:rPr>
        <w:footnoteReference w:id="30"/>
      </w:r>
      <w:r>
        <w:rPr>
          <w:highlight w:val="white"/>
        </w:rPr>
        <w:t xml:space="preserve">  We continue to find a strong and significant relationship between local UN expansion and terrorism</w:t>
      </w:r>
      <w:r w:rsidR="00E6323C">
        <w:rPr>
          <w:highlight w:val="white"/>
        </w:rPr>
        <w:t xml:space="preserve"> in three of our six models; an additional model (Model 6) is in the direction predicted but outside of standard significance test lev</w:t>
      </w:r>
      <w:r w:rsidR="007560ED">
        <w:rPr>
          <w:highlight w:val="white"/>
        </w:rPr>
        <w:t>els.  As seen in Table 5, c</w:t>
      </w:r>
      <w:r>
        <w:rPr>
          <w:highlight w:val="white"/>
        </w:rPr>
        <w:t xml:space="preserve">ells-months that experience a UN expansion see the risk of terrorism increase anywhere from </w:t>
      </w:r>
      <w:r w:rsidR="007560ED">
        <w:rPr>
          <w:highlight w:val="white"/>
        </w:rPr>
        <w:t>105</w:t>
      </w:r>
      <w:r w:rsidR="00327A30">
        <w:rPr>
          <w:highlight w:val="white"/>
        </w:rPr>
        <w:t xml:space="preserve">% </w:t>
      </w:r>
      <w:r w:rsidR="007560ED">
        <w:rPr>
          <w:highlight w:val="white"/>
        </w:rPr>
        <w:t>(Model 4</w:t>
      </w:r>
      <w:r>
        <w:rPr>
          <w:highlight w:val="white"/>
        </w:rPr>
        <w:t xml:space="preserve">) to </w:t>
      </w:r>
      <w:r w:rsidR="007560ED">
        <w:rPr>
          <w:highlight w:val="white"/>
        </w:rPr>
        <w:t>158% (Model 1</w:t>
      </w:r>
      <w:r>
        <w:rPr>
          <w:highlight w:val="white"/>
        </w:rPr>
        <w:t xml:space="preserve">).  </w:t>
      </w:r>
    </w:p>
    <w:p w:rsidR="00AA1B2F" w:rsidRDefault="009A2B4C">
      <w:pPr>
        <w:spacing w:line="480" w:lineRule="auto"/>
        <w:ind w:left="0" w:firstLine="0"/>
        <w:jc w:val="center"/>
      </w:pPr>
      <w:r>
        <w:t xml:space="preserve"> [Insert Tables 4 &amp; 5 Here]</w:t>
      </w:r>
    </w:p>
    <w:p w:rsidR="00AA1B2F" w:rsidRDefault="009A2B4C" w:rsidP="00A50813">
      <w:pPr>
        <w:spacing w:line="474" w:lineRule="auto"/>
        <w:ind w:left="-15" w:firstLine="720"/>
        <w:rPr>
          <w:highlight w:val="white"/>
        </w:rPr>
      </w:pPr>
      <w:r>
        <w:rPr>
          <w:highlight w:val="white"/>
        </w:rPr>
        <w:t xml:space="preserve">We see no significant relationship between cell duration and terrorism in </w:t>
      </w:r>
      <w:r w:rsidR="007560ED">
        <w:rPr>
          <w:highlight w:val="white"/>
        </w:rPr>
        <w:t xml:space="preserve">four models of </w:t>
      </w:r>
      <w:r>
        <w:rPr>
          <w:highlight w:val="white"/>
        </w:rPr>
        <w:t xml:space="preserve">our matched sample, </w:t>
      </w:r>
      <w:r w:rsidR="007560ED">
        <w:rPr>
          <w:highlight w:val="white"/>
        </w:rPr>
        <w:t xml:space="preserve">though we do find that for civilian targets only (Models 5 and 6), longer duration in cell does have a positive and significant relationship, suggesting a heightened risk of terrorism over time.  At the same time, we continue to find that </w:t>
      </w:r>
      <w:r>
        <w:rPr>
          <w:highlight w:val="white"/>
        </w:rPr>
        <w:t>longer missions</w:t>
      </w:r>
      <w:r w:rsidR="0026269B">
        <w:rPr>
          <w:highlight w:val="white"/>
        </w:rPr>
        <w:t xml:space="preserve"> in country</w:t>
      </w:r>
      <w:r>
        <w:rPr>
          <w:highlight w:val="white"/>
        </w:rPr>
        <w:t xml:space="preserve"> result in a decline in terrorism risk in four of our models.</w:t>
      </w:r>
      <w:r>
        <w:rPr>
          <w:highlight w:val="white"/>
          <w:vertAlign w:val="superscript"/>
        </w:rPr>
        <w:footnoteReference w:id="31"/>
      </w:r>
      <w:r>
        <w:rPr>
          <w:highlight w:val="white"/>
        </w:rPr>
        <w:t xml:space="preserve">  </w:t>
      </w:r>
      <w:r w:rsidR="007560ED">
        <w:rPr>
          <w:highlight w:val="white"/>
        </w:rPr>
        <w:t xml:space="preserve">Furthermore, the impact of these changes (see Table 5) is even more sizeable than our original </w:t>
      </w:r>
      <w:r w:rsidR="00A50813">
        <w:rPr>
          <w:highlight w:val="white"/>
        </w:rPr>
        <w:t xml:space="preserve">unmatched sample: a </w:t>
      </w:r>
      <w:r>
        <w:rPr>
          <w:highlight w:val="white"/>
        </w:rPr>
        <w:t>standard deviation increase in mission length reduces the risk of terrorism in that country’s cells anywhere from twenty</w:t>
      </w:r>
      <w:r w:rsidR="00A50813">
        <w:rPr>
          <w:highlight w:val="white"/>
        </w:rPr>
        <w:t>-two</w:t>
      </w:r>
      <w:r>
        <w:rPr>
          <w:highlight w:val="white"/>
        </w:rPr>
        <w:t xml:space="preserve"> (Model 4) to </w:t>
      </w:r>
      <w:r w:rsidR="00327A30">
        <w:rPr>
          <w:highlight w:val="white"/>
        </w:rPr>
        <w:t>fifty-</w:t>
      </w:r>
      <w:r w:rsidR="00A50813">
        <w:rPr>
          <w:highlight w:val="white"/>
        </w:rPr>
        <w:t>seven</w:t>
      </w:r>
      <w:r>
        <w:rPr>
          <w:highlight w:val="white"/>
        </w:rPr>
        <w:t xml:space="preserve"> percent (Model 5).  </w:t>
      </w:r>
    </w:p>
    <w:p w:rsidR="00AA1B2F" w:rsidRDefault="009A2B4C">
      <w:pPr>
        <w:spacing w:line="474" w:lineRule="auto"/>
        <w:ind w:left="0" w:firstLine="720"/>
        <w:rPr>
          <w:highlight w:val="white"/>
        </w:rPr>
      </w:pPr>
      <w:r>
        <w:t>As for our UN deployment controls, Model 2 shows a positive and significant relationship between terrorism and larger national troop deployments while Model 3 finds a similar pattern with cell-level deployments.  This</w:t>
      </w:r>
      <w:r w:rsidR="00680F0F">
        <w:t xml:space="preserve"> finding – that increased troop presence increases the risk of terrorism – ru</w:t>
      </w:r>
      <w:r>
        <w:t xml:space="preserve">ns counter to research on civilian violence (Fjelde et al. 2019); however, considering we only find this in one model for each variable and only when examining different target types, it is possible this is merely an artifact of the data.  Similarly, police deployment decreases the risk of terrorism, but only in Model 2.  Finally, when we examine civilian attacks, a larger observer presence is associated with a higher risk of terrorism.  Again, further research is needed before drawing any conclusions, but this may be worthwhile </w:t>
      </w:r>
      <w:r>
        <w:rPr>
          <w:highlight w:val="white"/>
        </w:rPr>
        <w:t>as this mirrors work on how UN observers may increase civilian violence (Hultman et al. 2013; Kathman and Wood 2016).</w:t>
      </w:r>
    </w:p>
    <w:p w:rsidR="00AA1B2F" w:rsidRDefault="009A2B4C">
      <w:pPr>
        <w:spacing w:line="474" w:lineRule="auto"/>
        <w:ind w:left="-15" w:firstLine="0"/>
        <w:rPr>
          <w:b/>
        </w:rPr>
      </w:pPr>
      <w:r>
        <w:rPr>
          <w:b/>
        </w:rPr>
        <w:t>Policy Implications and Directions for Future Research</w:t>
      </w:r>
    </w:p>
    <w:p w:rsidR="00AA1B2F" w:rsidRDefault="009A2B4C">
      <w:pPr>
        <w:spacing w:line="474" w:lineRule="auto"/>
        <w:ind w:left="-15" w:firstLine="0"/>
      </w:pPr>
      <w:r>
        <w:t>In the media and in popular perception, UN peacekeeping is better known for its failure to protect civilians than its successes.  UN inaction during the Rwandan genocide and mass killings in “safe zones” during the Bosnian conflict continue to haunt the organization,</w:t>
      </w:r>
      <w:r>
        <w:rPr>
          <w:vertAlign w:val="superscript"/>
        </w:rPr>
        <w:footnoteReference w:id="32"/>
      </w:r>
      <w:r>
        <w:t xml:space="preserve"> while  more recent reports highlight ongoing problems of civilian attacks near or in UN protected sites in South Sudan (Arensen 2016; UN 2015).   Our work suggests that UN missions may present a further danger to civilians, as local mission expansion increases the risk of terrorism.  These findings support past research arguing that UN interventions can shift the local conflict bargaining game, creating - at least temporarily - an incentive for disputants to use violence to control populations, delegitimize the peace process, and improve their group’s relative power before violent strategies become too costly to pursue (Hultman 2010; Kydd and Walter 2006; Richmond 2012).  </w:t>
      </w:r>
    </w:p>
    <w:p w:rsidR="00AA1B2F" w:rsidRDefault="009A2B4C">
      <w:pPr>
        <w:spacing w:line="480" w:lineRule="auto"/>
        <w:ind w:left="0" w:firstLine="720"/>
      </w:pPr>
      <w:r>
        <w:t>Though preliminary, our study raises many possible considerations for policy makers and future researchers.  First, while we find a strong link between local mission expansion and heightened terrorism risk, we are less clear whether it is the deployment itself or the nature of the local mission which poses the greater threat.  Is it because local deployments are governed more by logistical convenience rather than logistical need, as Ruggeri et al. (2018) suggests, or is it because missions are being deployed without consideration for local conflict dynamics, as Autesserre (2010) finds for the Congo?  Regardless of the cause, our findings denote that local deployments of UN staff may not be carried out in a way which best promotes local peace and security.  More consideration should be given to the local context of the operation, noting the unique relationships between civilians, government, and insurgents.</w:t>
      </w:r>
    </w:p>
    <w:p w:rsidR="00AA1B2F" w:rsidRDefault="009A2B4C">
      <w:pPr>
        <w:spacing w:line="480" w:lineRule="auto"/>
        <w:ind w:left="0" w:firstLine="720"/>
      </w:pPr>
      <w:r>
        <w:t xml:space="preserve">At the same time, while UN activities are associated with a heightened terrorist risk in the short-term, our findings also suggest that media and policy-makers should not discount the potential long-term benefits of these missions.  Though deployments are local, their impacts are predominantly felt nationally.  This may be because UN missions have differing local and national impacts on counterterrorism activities.  Drawing from our theory, the physical presence of peacekeepers in a locality may represent a dangerous change in the status quo to violent actors and, as a result, extremists may ramp up their activities to counteract a newly installed UN presence.  At the same time, UN peacekeepers may holistically alter the national conflict environment, thereby indirectly improving counterterrorism efforts.  By helping to secure borders (Beardsley 2011; Beardsley and Gleditsch 2015), fill power vacuums (Ruggeri et al. 2017), incentivize cooperation (Fortna 2008), and gather information and patrol population centers and refugee camps (Holt et al. 2009; Hultman et al. 2013), UN peacekeepers make terrorism more difficult and/or less attractive as a means of political action.  Again, exploring these dynamics offers a potential direction for future researchers.  </w:t>
      </w:r>
    </w:p>
    <w:p w:rsidR="00AA1B2F" w:rsidRDefault="009A2B4C">
      <w:pPr>
        <w:spacing w:line="480" w:lineRule="auto"/>
        <w:ind w:left="0" w:firstLine="720"/>
        <w:rPr>
          <w:highlight w:val="white"/>
        </w:rPr>
      </w:pPr>
      <w:r>
        <w:t>Finally, while the size of UN missions was not our primary focus, some of our findings regarding national personnel type warrants further investigation.  In particular, while our results are modest at best, several models show that a larger UN police presence reduces the risk of terrorism, while more troops and observers have no effect or may actually increase this risk.  UN police forces may not physically separate combatants, but they do perform such activities as “</w:t>
      </w:r>
      <w:r>
        <w:rPr>
          <w:highlight w:val="white"/>
        </w:rPr>
        <w:t>detaining instigators, dispersing and controlling crowds, and protecting civilians and physical sites that may be targeted” and improve the “tactical training, outfitting, and promoting professionalism among indigenous police forces” (</w:t>
      </w:r>
      <w:r>
        <w:t>Kathman and Wood 2016, 157</w:t>
      </w:r>
      <w:r>
        <w:rPr>
          <w:highlight w:val="white"/>
        </w:rPr>
        <w:t xml:space="preserve">).  If the long-term success of UN peacekeeping depends on altering the security environment in which terrorists operate, </w:t>
      </w:r>
      <w:r w:rsidR="0020310D">
        <w:rPr>
          <w:highlight w:val="white"/>
        </w:rPr>
        <w:t>then</w:t>
      </w:r>
      <w:r>
        <w:rPr>
          <w:highlight w:val="white"/>
        </w:rPr>
        <w:t xml:space="preserve"> UN police may be the key actors changing this environment.  </w:t>
      </w:r>
    </w:p>
    <w:p w:rsidR="00AA1B2F" w:rsidRDefault="009A2B4C">
      <w:pPr>
        <w:spacing w:line="480" w:lineRule="auto"/>
        <w:ind w:left="0" w:firstLine="720"/>
      </w:pPr>
      <w:r>
        <w:t>Again, while these results need further exploration, this does suggest that as the UN increasingly takes on counterterrorism activities, they need to rethink the traditional focus on peacekeeping troops rather than police.</w:t>
      </w:r>
      <w:r>
        <w:rPr>
          <w:vertAlign w:val="superscript"/>
        </w:rPr>
        <w:footnoteReference w:id="33"/>
      </w:r>
      <w:r>
        <w:t xml:space="preserve">  To take MINUSMA as an example, as of July 2018, troops effectively outnumbered police forces at a rate of seven to one (UN Peacekeeping 2018).  Furthermore, while UN troops often take the lead role in providing security and protecting civilians in conflict zones, police are often relegated to monitoring and training local police forces, or to observing and reporting on the security climate.  This current division of labor may not be the most efficient use of personnel for carrying out counterterrorism activities.  </w:t>
      </w:r>
    </w:p>
    <w:p w:rsidR="00AA1B2F" w:rsidRDefault="009A2B4C">
      <w:pPr>
        <w:spacing w:line="480" w:lineRule="auto"/>
        <w:ind w:left="0" w:firstLine="720"/>
      </w:pPr>
      <w:r>
        <w:t>Drawing from the police forces of contributing states, these “Blue Berets” may lack the military training which would prepare them to participate in an active conflict zone, but as a counterterrorism and stabilizing force, they may actually have an advantage over the Blue Helmets in their ability to connect with local actors.  Lyall and Wilson (2009, 73) point out that the increased mechanization of modern militaries has isolated these forces from local populations, leading to an “information starvation” which inhibits counterinsurgency efforts.  Without local connections, conventional militaries are less effective at identifying potential threats or acting to reward local supporters.  Some of their most interesting insight comes from their comparison of two United States military units deployed to Iraq from 2003-2004.  One of the units, which had fewer armored vehicles but more soldiers, employed a frequent, on-foot, police-style “walking beat” patrols alongside Iraqi forces; the other unit conducted armored vehicle patrols, and did so less frequently.</w:t>
      </w:r>
      <w:r>
        <w:rPr>
          <w:vertAlign w:val="superscript"/>
        </w:rPr>
        <w:footnoteReference w:id="34"/>
      </w:r>
      <w:r>
        <w:t xml:space="preserve">  The on-foot patrols were more effective at connecting with the local population, gained more reliable intelligence, and did a better job of establishing a secure environment than did armored patrols.  While not a true comparison of police versus military effectiveness, and it focused on military intervention rather than a UN mission, their study does suggest that police tactics may be the most successful tool for improving UN counterterrorism efforts.</w:t>
      </w:r>
    </w:p>
    <w:p w:rsidR="00AA1B2F" w:rsidRDefault="009A2B4C">
      <w:pPr>
        <w:spacing w:after="274" w:line="259" w:lineRule="auto"/>
        <w:ind w:left="0" w:firstLine="0"/>
        <w:rPr>
          <w:b/>
        </w:rPr>
      </w:pPr>
      <w:r>
        <w:rPr>
          <w:b/>
        </w:rPr>
        <w:t>References</w:t>
      </w:r>
    </w:p>
    <w:p w:rsidR="00AA1B2F" w:rsidRDefault="009A2B4C">
      <w:pPr>
        <w:spacing w:after="200" w:line="240" w:lineRule="auto"/>
        <w:ind w:left="540" w:hanging="540"/>
      </w:pPr>
      <w:r>
        <w:t xml:space="preserve">Arensen, Michael. 2016.  </w:t>
      </w:r>
      <w:r>
        <w:rPr>
          <w:i/>
        </w:rPr>
        <w:t>If We Leave We are Killed: Lessons Learned from South Sudan Protection of Civilian Sites 2013-2016</w:t>
      </w:r>
      <w:r>
        <w:t xml:space="preserve">.  Geneva: International Organization for Migration.  </w:t>
      </w:r>
    </w:p>
    <w:p w:rsidR="00AA1B2F" w:rsidRDefault="0020310D">
      <w:pPr>
        <w:spacing w:after="200" w:line="240" w:lineRule="auto"/>
        <w:ind w:left="540" w:hanging="540"/>
      </w:pPr>
      <w:r>
        <w:t xml:space="preserve">Autesserre, Severine.  2009. </w:t>
      </w:r>
      <w:r w:rsidR="009A2B4C">
        <w:t xml:space="preserve">“Hobbes and the Congo: Frames, Local Violence, and International Intervention.”  </w:t>
      </w:r>
      <w:r w:rsidR="009A2B4C">
        <w:rPr>
          <w:i/>
        </w:rPr>
        <w:t xml:space="preserve">International Organization </w:t>
      </w:r>
      <w:r w:rsidR="009A2B4C">
        <w:t>63 (2): 249-280.</w:t>
      </w:r>
    </w:p>
    <w:p w:rsidR="00AA1B2F" w:rsidRDefault="009A2B4C">
      <w:pPr>
        <w:spacing w:after="200" w:line="240" w:lineRule="auto"/>
        <w:ind w:left="540" w:hanging="540"/>
      </w:pPr>
      <w:r>
        <w:t xml:space="preserve">Autesserre, Severine.  2010. </w:t>
      </w:r>
      <w:r>
        <w:rPr>
          <w:i/>
        </w:rPr>
        <w:t>The Trouble with the Congo: Local Violence and the Failure of International Peacebuilding</w:t>
      </w:r>
      <w:r>
        <w:t>. New York: Cambridge University Press.</w:t>
      </w:r>
    </w:p>
    <w:p w:rsidR="00AA1B2F" w:rsidRDefault="009A2B4C">
      <w:pPr>
        <w:spacing w:after="200" w:line="240" w:lineRule="auto"/>
        <w:ind w:left="540" w:hanging="540"/>
      </w:pPr>
      <w:r>
        <w:t>Azam, Jean-</w:t>
      </w:r>
      <w:r w:rsidR="0020310D">
        <w:t xml:space="preserve">Paul and Anke Hoeffler.  2002. </w:t>
      </w:r>
      <w:r>
        <w:t xml:space="preserve">“Violence Against Civilians in Civil War: Looting or Terror?”  </w:t>
      </w:r>
      <w:r>
        <w:rPr>
          <w:i/>
        </w:rPr>
        <w:t xml:space="preserve">Journal of Peace Research </w:t>
      </w:r>
      <w:r>
        <w:t>39 (4): 461-485.</w:t>
      </w:r>
    </w:p>
    <w:p w:rsidR="00AA1B2F" w:rsidRDefault="009A2B4C">
      <w:pPr>
        <w:spacing w:after="200" w:line="240" w:lineRule="auto"/>
        <w:ind w:left="540" w:hanging="540"/>
      </w:pPr>
      <w:r>
        <w:t xml:space="preserve">Balcells, Laia. 2010. “Rivalry and Revenge: Violence against Civilians in Conventional Civil Wars.”  </w:t>
      </w:r>
      <w:r>
        <w:rPr>
          <w:i/>
        </w:rPr>
        <w:t>International Studies Quarterly</w:t>
      </w:r>
      <w:r>
        <w:t xml:space="preserve"> 54 (2): 291-313.</w:t>
      </w:r>
    </w:p>
    <w:p w:rsidR="00AA1B2F" w:rsidRDefault="009A2B4C">
      <w:pPr>
        <w:spacing w:after="200" w:line="240" w:lineRule="auto"/>
        <w:ind w:left="540" w:hanging="540"/>
      </w:pPr>
      <w:r>
        <w:t>B</w:t>
      </w:r>
      <w:r w:rsidR="0020310D">
        <w:t>eardsley, Kyle.  2011.</w:t>
      </w:r>
      <w:r>
        <w:t xml:space="preserve"> “Peacekeeping and the Contagion of Armed Conflict.” </w:t>
      </w:r>
      <w:r>
        <w:rPr>
          <w:i/>
        </w:rPr>
        <w:t xml:space="preserve">Journal of Politics </w:t>
      </w:r>
      <w:r>
        <w:t xml:space="preserve">73 (4): 1051-1064.  </w:t>
      </w:r>
    </w:p>
    <w:p w:rsidR="00AA1B2F" w:rsidRDefault="009A2B4C">
      <w:pPr>
        <w:spacing w:after="200" w:line="240" w:lineRule="auto"/>
        <w:ind w:left="540" w:hanging="540"/>
      </w:pPr>
      <w:r>
        <w:t xml:space="preserve">Beardsley, Kyle and Kristian Skrede Gleditsch.  2015. “Peacekeeping as Conflict Containment.”  </w:t>
      </w:r>
      <w:r>
        <w:rPr>
          <w:i/>
        </w:rPr>
        <w:t>International Studies Review</w:t>
      </w:r>
      <w:r>
        <w:t xml:space="preserve"> 17 (1): 67-89.</w:t>
      </w:r>
    </w:p>
    <w:p w:rsidR="00AA1B2F" w:rsidRDefault="0020310D">
      <w:pPr>
        <w:spacing w:after="200" w:line="240" w:lineRule="auto"/>
        <w:ind w:left="540" w:hanging="540"/>
      </w:pPr>
      <w:r>
        <w:t xml:space="preserve">Bell, Laura N.  2017. </w:t>
      </w:r>
      <w:r w:rsidR="009A2B4C">
        <w:t xml:space="preserve">“Terrorist Assassinations and Target Selection.”  </w:t>
      </w:r>
      <w:r w:rsidR="009A2B4C">
        <w:rPr>
          <w:i/>
        </w:rPr>
        <w:t>Studies in Conflict &amp; Terrorism</w:t>
      </w:r>
      <w:r w:rsidR="009A2B4C">
        <w:t xml:space="preserve"> 40 (2): 157-171.</w:t>
      </w:r>
    </w:p>
    <w:p w:rsidR="00AA1B2F" w:rsidRDefault="009A2B4C">
      <w:pPr>
        <w:spacing w:after="200" w:line="240" w:lineRule="auto"/>
        <w:ind w:left="540" w:hanging="540"/>
      </w:pPr>
      <w:r>
        <w:t xml:space="preserve">Berrebi, Claude and Darius Lakdawalla. 2007. “How Does Terrorism Risk Vary Across Space and Time?  An Analysis Based on the Israeli Experience.” </w:t>
      </w:r>
      <w:r>
        <w:rPr>
          <w:i/>
        </w:rPr>
        <w:t xml:space="preserve">Defence and Peace Economics </w:t>
      </w:r>
      <w:r>
        <w:t>18 (2): 113-131.</w:t>
      </w:r>
    </w:p>
    <w:p w:rsidR="00AA1B2F" w:rsidRDefault="009A2B4C">
      <w:pPr>
        <w:spacing w:after="200" w:line="240" w:lineRule="auto"/>
        <w:ind w:left="540" w:hanging="540"/>
        <w:rPr>
          <w:highlight w:val="white"/>
        </w:rPr>
      </w:pPr>
      <w:r>
        <w:rPr>
          <w:highlight w:val="white"/>
        </w:rPr>
        <w:t>Buhaug, Hal</w:t>
      </w:r>
      <w:r w:rsidR="0020310D">
        <w:rPr>
          <w:highlight w:val="white"/>
        </w:rPr>
        <w:t>vard, and Jan Ketil Rød.  2006.</w:t>
      </w:r>
      <w:r>
        <w:rPr>
          <w:highlight w:val="white"/>
        </w:rPr>
        <w:t xml:space="preserve"> “Local Determinants of African Civil Wars, 1970–2001.”  </w:t>
      </w:r>
      <w:r>
        <w:rPr>
          <w:i/>
          <w:highlight w:val="white"/>
        </w:rPr>
        <w:t>Political Geography</w:t>
      </w:r>
      <w:r>
        <w:rPr>
          <w:highlight w:val="white"/>
        </w:rPr>
        <w:t xml:space="preserve"> 25 (3): 315-335.</w:t>
      </w:r>
    </w:p>
    <w:p w:rsidR="00AA1B2F" w:rsidRDefault="009A2B4C">
      <w:pPr>
        <w:spacing w:after="200" w:line="240" w:lineRule="auto"/>
        <w:ind w:left="540" w:hanging="540"/>
      </w:pPr>
      <w:r>
        <w:t xml:space="preserve">Carter, David B. and Curtis S. Signorino. 2010. “Back to the Future: Modeling Time Dependence in Binary Data.” </w:t>
      </w:r>
      <w:r>
        <w:rPr>
          <w:i/>
        </w:rPr>
        <w:t>Political Analysis</w:t>
      </w:r>
      <w:r>
        <w:t xml:space="preserve"> 18 (3): 271-292. </w:t>
      </w:r>
    </w:p>
    <w:p w:rsidR="00AA1B2F" w:rsidRDefault="009A2B4C">
      <w:pPr>
        <w:spacing w:after="200" w:line="240" w:lineRule="auto"/>
        <w:ind w:left="540" w:hanging="540"/>
      </w:pPr>
      <w:r>
        <w:t xml:space="preserve">Center for International Earth Science Information Network (CIESIN).  2005.  Gridded Population of the World Version 3 (GPWv3): Population Grids. Palisades, NY: Socioeconomic Data and Applications Center (SEDAC), Columbia University.  </w:t>
      </w:r>
      <w:hyperlink r:id="rId6">
        <w:r>
          <w:rPr>
            <w:color w:val="1155CC"/>
            <w:u w:val="single"/>
          </w:rPr>
          <w:t>http://sedac.ciesin.columbia.edu/gpw/</w:t>
        </w:r>
      </w:hyperlink>
      <w:r>
        <w:t>.</w:t>
      </w:r>
      <w:r>
        <w:tab/>
      </w:r>
    </w:p>
    <w:p w:rsidR="00AA1B2F" w:rsidRDefault="009A2B4C">
      <w:pPr>
        <w:spacing w:after="200" w:line="240" w:lineRule="auto"/>
        <w:ind w:left="540" w:hanging="540"/>
      </w:pPr>
      <w:r>
        <w:t xml:space="preserve">Cilliers, Jakkie.  2003. “Terrorism and Africa.”  </w:t>
      </w:r>
      <w:r>
        <w:rPr>
          <w:i/>
        </w:rPr>
        <w:t>African Security Review</w:t>
      </w:r>
      <w:r>
        <w:t xml:space="preserve"> 12 (4): 91-103. </w:t>
      </w:r>
    </w:p>
    <w:p w:rsidR="00AA1B2F" w:rsidRDefault="009A2B4C">
      <w:pPr>
        <w:spacing w:after="200" w:line="240" w:lineRule="auto"/>
        <w:ind w:left="540" w:hanging="540"/>
      </w:pPr>
      <w:r>
        <w:t xml:space="preserve">Coggins, Bridget L.  2015. “Does State Failure Cause Terrorism? An Empirical Analysis (1999-2008).”  </w:t>
      </w:r>
      <w:r>
        <w:rPr>
          <w:i/>
        </w:rPr>
        <w:t xml:space="preserve">Journal of Conflict Resolution </w:t>
      </w:r>
      <w:r>
        <w:t xml:space="preserve">59 (3): 455-483. </w:t>
      </w:r>
    </w:p>
    <w:p w:rsidR="00AA1B2F" w:rsidRDefault="009A2B4C">
      <w:pPr>
        <w:spacing w:after="200" w:line="240" w:lineRule="auto"/>
        <w:ind w:left="540" w:hanging="540"/>
      </w:pPr>
      <w:r>
        <w:t xml:space="preserve">Collier, Paul and Anke Hoeffler.  2004. “Greed and Grievance in Civil War.”  </w:t>
      </w:r>
      <w:r>
        <w:rPr>
          <w:i/>
        </w:rPr>
        <w:t>Oxford Economic Papers</w:t>
      </w:r>
      <w:r>
        <w:t xml:space="preserve"> 56 (4): 563-595.</w:t>
      </w:r>
    </w:p>
    <w:p w:rsidR="00AA1B2F" w:rsidRDefault="009A2B4C">
      <w:pPr>
        <w:spacing w:after="200" w:line="240" w:lineRule="auto"/>
        <w:ind w:left="540" w:hanging="540"/>
        <w:rPr>
          <w:highlight w:val="white"/>
        </w:rPr>
      </w:pPr>
      <w:r>
        <w:rPr>
          <w:highlight w:val="white"/>
        </w:rPr>
        <w:t xml:space="preserve">Costalli, Stefano.  2013. “Does Peacekeeping Work? A Disaggregated Analysis of Deployment and Violence Reduction in the Bosnian War.”  </w:t>
      </w:r>
      <w:r>
        <w:rPr>
          <w:i/>
          <w:highlight w:val="white"/>
        </w:rPr>
        <w:t>British Journal of Political Science,</w:t>
      </w:r>
      <w:r>
        <w:rPr>
          <w:highlight w:val="white"/>
        </w:rPr>
        <w:t xml:space="preserve"> 44 (2): 357–380.</w:t>
      </w:r>
    </w:p>
    <w:p w:rsidR="00AA1B2F" w:rsidRDefault="009A2B4C">
      <w:pPr>
        <w:spacing w:after="240" w:line="240" w:lineRule="auto"/>
        <w:ind w:left="720" w:hanging="720"/>
        <w:rPr>
          <w:highlight w:val="white"/>
        </w:rPr>
      </w:pPr>
      <w:r>
        <w:t xml:space="preserve">Crenshaw, Martha.  1981. “The Causes of Terrorism.”  </w:t>
      </w:r>
      <w:r>
        <w:rPr>
          <w:i/>
        </w:rPr>
        <w:t>Comparative Politics</w:t>
      </w:r>
      <w:r>
        <w:t xml:space="preserve"> 13 (4): 379-399.</w:t>
      </w:r>
    </w:p>
    <w:p w:rsidR="00AA1B2F" w:rsidRDefault="0020310D">
      <w:pPr>
        <w:spacing w:after="200" w:line="240" w:lineRule="auto"/>
        <w:ind w:left="540" w:hanging="540"/>
      </w:pPr>
      <w:r>
        <w:t xml:space="preserve">Dorn, A. Walter.  2009. </w:t>
      </w:r>
      <w:r w:rsidR="009A2B4C">
        <w:t xml:space="preserve">“Intelligence-led Peacekeeping: The United Nations Stabilization Mission in Haiti (MINUSTAH), 2006-2007.” </w:t>
      </w:r>
      <w:r w:rsidR="009A2B4C">
        <w:rPr>
          <w:i/>
        </w:rPr>
        <w:t xml:space="preserve">Intelligence and National Security </w:t>
      </w:r>
      <w:r w:rsidR="009A2B4C">
        <w:t>24 (6): 805-835.</w:t>
      </w:r>
      <w:r w:rsidR="009A2B4C">
        <w:tab/>
      </w:r>
      <w:r w:rsidR="009A2B4C">
        <w:tab/>
      </w:r>
    </w:p>
    <w:p w:rsidR="00AA1B2F" w:rsidRDefault="009A2B4C">
      <w:pPr>
        <w:spacing w:after="200" w:line="240" w:lineRule="auto"/>
        <w:ind w:left="540" w:hanging="540"/>
      </w:pPr>
      <w:r>
        <w:t xml:space="preserve">Dorussen, Han and Theodora-Ismene </w:t>
      </w:r>
      <w:r w:rsidR="0020310D">
        <w:t xml:space="preserve">Gizelis.  2013. </w:t>
      </w:r>
      <w:r>
        <w:t xml:space="preserve">“Into the Lion’s Den: Local Responses to UN Peacekeeping.”  </w:t>
      </w:r>
      <w:r>
        <w:rPr>
          <w:i/>
        </w:rPr>
        <w:t xml:space="preserve">Journal of Peace Research </w:t>
      </w:r>
      <w:r>
        <w:t>50 (6): 691-706.</w:t>
      </w:r>
    </w:p>
    <w:p w:rsidR="00AA1B2F" w:rsidRDefault="009A2B4C">
      <w:pPr>
        <w:spacing w:after="200" w:line="240" w:lineRule="auto"/>
        <w:ind w:left="540" w:hanging="540"/>
      </w:pPr>
      <w:r>
        <w:rPr>
          <w:color w:val="000000"/>
        </w:rPr>
        <w:t>Dorussen, Han, and Clionadh Raleigh.</w:t>
      </w:r>
      <w:r>
        <w:t xml:space="preserve"> </w:t>
      </w:r>
      <w:r>
        <w:rPr>
          <w:color w:val="000000"/>
        </w:rPr>
        <w:t xml:space="preserve"> </w:t>
      </w:r>
      <w:r>
        <w:t>2009.</w:t>
      </w:r>
      <w:r>
        <w:rPr>
          <w:color w:val="000000"/>
        </w:rPr>
        <w:t xml:space="preserve"> </w:t>
      </w:r>
      <w:r>
        <w:t>“</w:t>
      </w:r>
      <w:r>
        <w:rPr>
          <w:color w:val="000000"/>
        </w:rPr>
        <w:t>Peacekeeping and the Course of Civil War: Introducing PKOLED.</w:t>
      </w:r>
      <w:r>
        <w:t>”</w:t>
      </w:r>
      <w:r>
        <w:rPr>
          <w:color w:val="000000"/>
        </w:rPr>
        <w:t xml:space="preserve"> Paper presented at the Workshop on Localized Effects and Impacts of Peacekeeping on Civil War, Wivenhoe/Colchester, 11-12 December 2009, and the 5th ECPR General Conference, 10 </w:t>
      </w:r>
      <w:r>
        <w:t>- 12</w:t>
      </w:r>
      <w:r>
        <w:rPr>
          <w:color w:val="000000"/>
        </w:rPr>
        <w:t xml:space="preserve"> September 2009, Potsdam, Germany</w:t>
      </w:r>
      <w:r>
        <w:t>.</w:t>
      </w:r>
    </w:p>
    <w:p w:rsidR="00AA1B2F" w:rsidRDefault="009A2B4C">
      <w:pPr>
        <w:spacing w:after="200" w:line="240" w:lineRule="auto"/>
        <w:ind w:left="540" w:hanging="540"/>
      </w:pPr>
      <w:r>
        <w:t>Dorussen,</w:t>
      </w:r>
      <w:r w:rsidR="0020310D">
        <w:t xml:space="preserve"> Han and Andrea Ruggeri.  2011.</w:t>
      </w:r>
      <w:r>
        <w:t xml:space="preserve"> “Peacekeeping Event Data 1989-2005: Introducing a New Dataset.”  Typescript, University of Essex.</w:t>
      </w:r>
    </w:p>
    <w:p w:rsidR="00AA1B2F" w:rsidRDefault="009A2B4C">
      <w:pPr>
        <w:spacing w:after="200" w:line="240" w:lineRule="auto"/>
        <w:ind w:left="540" w:hanging="540"/>
      </w:pPr>
      <w:r>
        <w:t xml:space="preserve">Dorussen, Han and Andrea Ruggeri. 2017. “Peacekeeping Event Data: Determining the Place and Space of Peacekeeping.”  </w:t>
      </w:r>
      <w:r>
        <w:rPr>
          <w:i/>
        </w:rPr>
        <w:t xml:space="preserve">International Peacekeeping </w:t>
      </w:r>
      <w:r>
        <w:t>24 (1): 32-38.</w:t>
      </w:r>
    </w:p>
    <w:p w:rsidR="00AA1B2F" w:rsidRDefault="009A2B4C">
      <w:pPr>
        <w:spacing w:after="200" w:line="240" w:lineRule="auto"/>
        <w:ind w:left="540" w:hanging="540"/>
      </w:pPr>
      <w:r>
        <w:t xml:space="preserve">Downes, Alexander B. 2008. </w:t>
      </w:r>
      <w:r>
        <w:rPr>
          <w:i/>
        </w:rPr>
        <w:t>Targeting Civilians in War</w:t>
      </w:r>
      <w:r>
        <w:t>. Ithaca, NY: Cornell University Press.</w:t>
      </w:r>
    </w:p>
    <w:p w:rsidR="00AA1B2F" w:rsidRDefault="009A2B4C">
      <w:pPr>
        <w:spacing w:after="200" w:line="240" w:lineRule="auto"/>
        <w:ind w:left="540" w:hanging="540"/>
      </w:pPr>
      <w:r>
        <w:t xml:space="preserve">Doyle, Michael W and Nicholas Sambanis.  2000. “International Peacebuilding: A Theoretical and Quantitative Analysis.”  </w:t>
      </w:r>
      <w:r>
        <w:rPr>
          <w:i/>
        </w:rPr>
        <w:t>American Political Science Review</w:t>
      </w:r>
      <w:r>
        <w:t xml:space="preserve"> 94 (4): 779–801.</w:t>
      </w:r>
    </w:p>
    <w:p w:rsidR="00AA1B2F" w:rsidRDefault="009A2B4C">
      <w:pPr>
        <w:spacing w:after="200" w:line="240" w:lineRule="auto"/>
        <w:ind w:left="540" w:hanging="540"/>
      </w:pPr>
      <w:r>
        <w:t xml:space="preserve">Doyle, Michael W, and Nicholas Sambanis. 2006. </w:t>
      </w:r>
      <w:r>
        <w:rPr>
          <w:i/>
        </w:rPr>
        <w:t>Making War And Building Peace</w:t>
      </w:r>
      <w:r>
        <w:t xml:space="preserve">. Princeton: Princeton University Press. </w:t>
      </w:r>
    </w:p>
    <w:p w:rsidR="00AA1B2F" w:rsidRDefault="009A2B4C">
      <w:pPr>
        <w:spacing w:after="200" w:line="240" w:lineRule="auto"/>
        <w:ind w:left="540" w:hanging="540"/>
      </w:pPr>
      <w:r>
        <w:t xml:space="preserve">Elvidge, Christopher D., Feng-Chi Hsu, Kimberly E. Baugh, and Tilottama Ghosh.  2014.   “National Trends in Satellite-Observed Lighting 1992–2012.” In </w:t>
      </w:r>
      <w:r>
        <w:rPr>
          <w:i/>
        </w:rPr>
        <w:t>Global Urban Monitoring and Assessment Through Earth Observation</w:t>
      </w:r>
      <w:r>
        <w:t>, edited by Qihao Weng, 97-118. Boca Raton, FL: CRC Press.</w:t>
      </w:r>
    </w:p>
    <w:p w:rsidR="00AA1B2F" w:rsidRDefault="009A2B4C">
      <w:pPr>
        <w:spacing w:after="200" w:line="240" w:lineRule="auto"/>
        <w:ind w:left="540" w:hanging="540"/>
      </w:pPr>
      <w:r>
        <w:t xml:space="preserve">Enders, Walter and Todd Sandler. 2011. </w:t>
      </w:r>
      <w:r>
        <w:rPr>
          <w:i/>
        </w:rPr>
        <w:t>The Political Economy of Terrorism</w:t>
      </w:r>
      <w:r>
        <w:t>. 2nd Edition. New York: Cambridge University Press.</w:t>
      </w:r>
    </w:p>
    <w:p w:rsidR="00AA1B2F" w:rsidRDefault="009A2B4C">
      <w:pPr>
        <w:spacing w:after="200" w:line="240" w:lineRule="auto"/>
        <w:ind w:left="540" w:hanging="540"/>
      </w:pPr>
      <w:r>
        <w:t xml:space="preserve">Findley, Michael G. and Joseph K. Young. 2012. “Terrorism and Civil War: A Spatial and Temporal Approach to a Conceptual Problem.”  </w:t>
      </w:r>
      <w:r>
        <w:rPr>
          <w:i/>
        </w:rPr>
        <w:t>Perspective on Politics</w:t>
      </w:r>
      <w:r>
        <w:t xml:space="preserve"> 10 (2): 285-305.</w:t>
      </w:r>
    </w:p>
    <w:p w:rsidR="00AA1B2F" w:rsidRDefault="009A2B4C">
      <w:pPr>
        <w:spacing w:after="200" w:line="240" w:lineRule="auto"/>
        <w:ind w:left="540" w:hanging="540"/>
      </w:pPr>
      <w:r>
        <w:t>Findley, Michael</w:t>
      </w:r>
      <w:r w:rsidR="0020310D">
        <w:t xml:space="preserve"> G. and Joseph K. Young.  2015.</w:t>
      </w:r>
      <w:r>
        <w:t xml:space="preserve"> “Terrorism, Spoiling, and the Resolution of Civil Wars.”  </w:t>
      </w:r>
      <w:r>
        <w:rPr>
          <w:i/>
        </w:rPr>
        <w:t xml:space="preserve">Journal of Politics </w:t>
      </w:r>
      <w:r>
        <w:t>77 (4): 1115-1128.</w:t>
      </w:r>
    </w:p>
    <w:p w:rsidR="00AA1B2F" w:rsidRDefault="009A2B4C">
      <w:pPr>
        <w:spacing w:after="200" w:line="240" w:lineRule="auto"/>
        <w:ind w:left="540" w:hanging="540"/>
      </w:pPr>
      <w:r>
        <w:t xml:space="preserve">Fjelde, Hanne, Lisa Hultman, and Desirée Nilsson. 2019. “Protection Through Presence: UN Peacekeeping and the Costs of Targeting Civilians.”  </w:t>
      </w:r>
      <w:r>
        <w:rPr>
          <w:i/>
        </w:rPr>
        <w:t>International Organization</w:t>
      </w:r>
      <w:r>
        <w:t xml:space="preserve"> 73 (1): 103-131.</w:t>
      </w:r>
    </w:p>
    <w:p w:rsidR="00AA1B2F" w:rsidRDefault="0020310D">
      <w:pPr>
        <w:spacing w:after="200" w:line="240" w:lineRule="auto"/>
        <w:ind w:left="540" w:hanging="540"/>
      </w:pPr>
      <w:r>
        <w:t xml:space="preserve">Fortna, Virginia Page.  2004. </w:t>
      </w:r>
      <w:r w:rsidR="009A2B4C">
        <w:t xml:space="preserve">“Does Peacekeeping Keep Peace? International Intervention and the Duration of Peace after Civil War.” </w:t>
      </w:r>
      <w:r w:rsidR="009A2B4C">
        <w:rPr>
          <w:i/>
        </w:rPr>
        <w:t xml:space="preserve"> International Studies Quarterly</w:t>
      </w:r>
      <w:r w:rsidR="009A2B4C">
        <w:t xml:space="preserve"> 48 (2): 269–292.</w:t>
      </w:r>
    </w:p>
    <w:p w:rsidR="00AA1B2F" w:rsidRDefault="009A2B4C">
      <w:pPr>
        <w:spacing w:after="200" w:line="240" w:lineRule="auto"/>
        <w:ind w:left="540" w:hanging="540"/>
      </w:pPr>
      <w:r>
        <w:t xml:space="preserve">Fortna, Virginia Page.  2008.  </w:t>
      </w:r>
      <w:r>
        <w:rPr>
          <w:i/>
        </w:rPr>
        <w:t>Does Peacekeeping Work? Shaping Belligerents’ Choices After Civil War</w:t>
      </w:r>
      <w:r>
        <w:t>.  Princeton: Princeton University Press.</w:t>
      </w:r>
      <w:r>
        <w:tab/>
      </w:r>
    </w:p>
    <w:p w:rsidR="00AA1B2F" w:rsidRDefault="009A2B4C">
      <w:pPr>
        <w:spacing w:after="200" w:line="240" w:lineRule="auto"/>
        <w:ind w:left="540" w:hanging="540"/>
      </w:pPr>
      <w:r>
        <w:t xml:space="preserve">Fortna, Virginia Page. 2015. “Do Terrorists Win? Rebels’ Use of Terrorism and Civil War Outcomes.” </w:t>
      </w:r>
      <w:r>
        <w:rPr>
          <w:i/>
        </w:rPr>
        <w:t>International Organization</w:t>
      </w:r>
      <w:r>
        <w:t xml:space="preserve"> 69 (3): 519-556.</w:t>
      </w:r>
    </w:p>
    <w:p w:rsidR="00AA1B2F" w:rsidRDefault="009A2B4C">
      <w:pPr>
        <w:spacing w:after="200" w:line="240" w:lineRule="auto"/>
        <w:ind w:left="540" w:hanging="540"/>
      </w:pPr>
      <w:r>
        <w:t>Gilligan, Michael J.</w:t>
      </w:r>
      <w:r w:rsidR="0020310D">
        <w:t xml:space="preserve"> and Ernest J. Sergenti.  2008.</w:t>
      </w:r>
      <w:r>
        <w:t xml:space="preserve"> “Do UN Interventions Cause Peace? Using Matching to Improve Causal Inference.”  </w:t>
      </w:r>
      <w:r>
        <w:rPr>
          <w:i/>
        </w:rPr>
        <w:t xml:space="preserve">Quarterly Journal of Political Science </w:t>
      </w:r>
      <w:r>
        <w:t>3 (2): 89-122.</w:t>
      </w:r>
    </w:p>
    <w:p w:rsidR="00AA1B2F" w:rsidRDefault="009A2B4C">
      <w:pPr>
        <w:spacing w:after="200" w:line="240" w:lineRule="auto"/>
        <w:ind w:left="540" w:hanging="540"/>
      </w:pPr>
      <w:r>
        <w:t xml:space="preserve">Gilligan, Michael J. and Stephen John Stedman.  2003. “Where do the Peacekeepers Go?” </w:t>
      </w:r>
      <w:r>
        <w:rPr>
          <w:i/>
        </w:rPr>
        <w:t>International Studies Review</w:t>
      </w:r>
      <w:r>
        <w:t xml:space="preserve"> 5 (4): 37–54.</w:t>
      </w:r>
    </w:p>
    <w:p w:rsidR="00AA1B2F" w:rsidRDefault="009A2B4C">
      <w:pPr>
        <w:spacing w:after="200" w:line="240" w:lineRule="auto"/>
        <w:ind w:left="540" w:hanging="540"/>
      </w:pPr>
      <w:r>
        <w:t xml:space="preserve">Gray, Melissa. 2015. “Standoff at Mali Hotel After Gunmen Launch Attack, Take Hostages.” </w:t>
      </w:r>
      <w:r>
        <w:rPr>
          <w:i/>
        </w:rPr>
        <w:t>CNN</w:t>
      </w:r>
      <w:r>
        <w:t xml:space="preserve">, August 7. </w:t>
      </w:r>
      <w:hyperlink r:id="rId7">
        <w:r>
          <w:rPr>
            <w:color w:val="1155CC"/>
            <w:u w:val="single"/>
          </w:rPr>
          <w:t>https://www.cnn.com/2015/08/07/africa/mali-attack/index.html</w:t>
        </w:r>
      </w:hyperlink>
      <w:r>
        <w:t xml:space="preserve">. </w:t>
      </w:r>
      <w:r>
        <w:tab/>
      </w:r>
    </w:p>
    <w:p w:rsidR="00AA1B2F" w:rsidRDefault="009A2B4C">
      <w:pPr>
        <w:spacing w:after="200" w:line="240" w:lineRule="auto"/>
        <w:ind w:left="540" w:hanging="540"/>
      </w:pPr>
      <w:r>
        <w:t>Greenhill, Kell</w:t>
      </w:r>
      <w:r w:rsidR="0020310D">
        <w:t xml:space="preserve">y M. and Solomon Major.  2007. </w:t>
      </w:r>
      <w:r>
        <w:t xml:space="preserve">“The Perils of Profiling: Civil War Spoilers and the Collapse of Intrastate Peace Accords.”  </w:t>
      </w:r>
      <w:r>
        <w:rPr>
          <w:i/>
        </w:rPr>
        <w:t xml:space="preserve">International Security </w:t>
      </w:r>
      <w:r>
        <w:t xml:space="preserve">31 (3): 7-40. </w:t>
      </w:r>
    </w:p>
    <w:p w:rsidR="00AA1B2F" w:rsidRDefault="009A2B4C">
      <w:pPr>
        <w:spacing w:after="200" w:line="240" w:lineRule="auto"/>
        <w:ind w:left="540" w:hanging="540"/>
        <w:rPr>
          <w:highlight w:val="white"/>
        </w:rPr>
      </w:pPr>
      <w:r>
        <w:rPr>
          <w:highlight w:val="white"/>
        </w:rPr>
        <w:t>Hafner-Burton, Emilie M., Susan D. Hyde,</w:t>
      </w:r>
      <w:r w:rsidR="0020310D">
        <w:rPr>
          <w:highlight w:val="white"/>
        </w:rPr>
        <w:t xml:space="preserve"> and Ryan S. Jablonski.  2013. </w:t>
      </w:r>
      <w:r>
        <w:rPr>
          <w:highlight w:val="white"/>
        </w:rPr>
        <w:t xml:space="preserve">“When Do Governments Resort to Election Violence?”  </w:t>
      </w:r>
      <w:r>
        <w:rPr>
          <w:i/>
          <w:highlight w:val="white"/>
        </w:rPr>
        <w:t xml:space="preserve">British Journal of Political Science </w:t>
      </w:r>
      <w:r>
        <w:rPr>
          <w:highlight w:val="white"/>
        </w:rPr>
        <w:t xml:space="preserve">44 (1): 149-179.  </w:t>
      </w:r>
    </w:p>
    <w:p w:rsidR="00AA1B2F" w:rsidRDefault="009A2B4C">
      <w:pPr>
        <w:spacing w:after="200" w:line="240" w:lineRule="auto"/>
        <w:ind w:left="540" w:hanging="540"/>
      </w:pPr>
      <w:r>
        <w:t xml:space="preserve">Hansen, Holley E., Stephen C. Nemeth, Jacob A. Mauslein. Forthcoming. “Ethnic Political Exclusion and Terrorism: Analyzing the Local Conditions for Violence.” </w:t>
      </w:r>
      <w:r>
        <w:rPr>
          <w:i/>
        </w:rPr>
        <w:t>Conflict Management and Peace Science</w:t>
      </w:r>
      <w:r>
        <w:t xml:space="preserve">. </w:t>
      </w:r>
      <w:hyperlink r:id="rId8">
        <w:r>
          <w:rPr>
            <w:color w:val="006ACC"/>
            <w:highlight w:val="white"/>
            <w:u w:val="single"/>
          </w:rPr>
          <w:t>https://doi.org/10.1177/0738894218782160</w:t>
        </w:r>
      </w:hyperlink>
      <w:r>
        <w:t xml:space="preserve"> </w:t>
      </w:r>
    </w:p>
    <w:p w:rsidR="00AA1B2F" w:rsidRDefault="009A2B4C">
      <w:pPr>
        <w:spacing w:after="200" w:line="240" w:lineRule="auto"/>
        <w:ind w:left="540" w:hanging="540"/>
      </w:pPr>
      <w:r>
        <w:t xml:space="preserve">Heger, Lindsay L. 2014. “Votes and violence: Pursuing terrorism while navigating politics.” </w:t>
      </w:r>
      <w:r>
        <w:rPr>
          <w:i/>
        </w:rPr>
        <w:t>Journal of Peace Research</w:t>
      </w:r>
      <w:r>
        <w:t xml:space="preserve"> 52 (1): 32-45.</w:t>
      </w:r>
    </w:p>
    <w:p w:rsidR="00AA1B2F" w:rsidRDefault="009A2B4C">
      <w:pPr>
        <w:spacing w:after="200" w:line="240" w:lineRule="auto"/>
        <w:ind w:left="540" w:hanging="540"/>
      </w:pPr>
      <w:r>
        <w:t xml:space="preserve">Holt, Victoria, Glyn Taylor, and Max Kelly.  2009.  </w:t>
      </w:r>
      <w:r>
        <w:rPr>
          <w:i/>
        </w:rPr>
        <w:t xml:space="preserve">Protecting Civilians in the Context of UN Peacekeeping Operations: Successes, Setbacks, and Remaining Challenges.  </w:t>
      </w:r>
      <w:r>
        <w:t>New York: United Nations.</w:t>
      </w:r>
    </w:p>
    <w:p w:rsidR="00AA1B2F" w:rsidRDefault="009A2B4C">
      <w:pPr>
        <w:spacing w:after="200" w:line="240" w:lineRule="auto"/>
        <w:ind w:left="540" w:hanging="540"/>
      </w:pPr>
      <w:r>
        <w:t xml:space="preserve">Horne, Alistair.  2006.  </w:t>
      </w:r>
      <w:r>
        <w:rPr>
          <w:i/>
        </w:rPr>
        <w:t>A Savage War of Peace: Algeria 1954–1962</w:t>
      </w:r>
      <w:r>
        <w:t>. New York: New York Review of Books.</w:t>
      </w:r>
    </w:p>
    <w:p w:rsidR="00AA1B2F" w:rsidRDefault="009A2B4C">
      <w:pPr>
        <w:spacing w:after="200" w:line="240" w:lineRule="auto"/>
        <w:ind w:left="540" w:hanging="540"/>
      </w:pPr>
      <w:r>
        <w:t xml:space="preserve">Howard, Lisa Morje. 2008. </w:t>
      </w:r>
      <w:r>
        <w:rPr>
          <w:i/>
        </w:rPr>
        <w:t>UN Peacekeeping in Civil Wars</w:t>
      </w:r>
      <w:r>
        <w:t xml:space="preserve">. New York: Cambridge University Press. </w:t>
      </w:r>
    </w:p>
    <w:p w:rsidR="00AA1B2F" w:rsidRDefault="009A2B4C">
      <w:pPr>
        <w:spacing w:after="200" w:line="240" w:lineRule="auto"/>
        <w:ind w:left="540" w:hanging="540"/>
      </w:pPr>
      <w:r>
        <w:t xml:space="preserve">Hultman, Lisa. 2007. “Battle Losses and Rebel Violence: Raising the Costs for Fighting.” </w:t>
      </w:r>
      <w:r>
        <w:rPr>
          <w:i/>
        </w:rPr>
        <w:t>Terrorism and Political Violence</w:t>
      </w:r>
      <w:r>
        <w:t xml:space="preserve"> 19 (2): 205-222. </w:t>
      </w:r>
    </w:p>
    <w:p w:rsidR="00AA1B2F" w:rsidRDefault="0020310D">
      <w:pPr>
        <w:spacing w:after="200" w:line="240" w:lineRule="auto"/>
        <w:ind w:left="540" w:hanging="540"/>
      </w:pPr>
      <w:r>
        <w:t xml:space="preserve">Hultman, Lisa.  2010. </w:t>
      </w:r>
      <w:r w:rsidR="009A2B4C">
        <w:t xml:space="preserve">“Keeping Peace or Spurring Violence? Unintended Effects of Peace Operations on Violence Against Civilians.”  </w:t>
      </w:r>
      <w:r w:rsidR="009A2B4C">
        <w:rPr>
          <w:i/>
        </w:rPr>
        <w:t xml:space="preserve">Civil Wars </w:t>
      </w:r>
      <w:r w:rsidR="009A2B4C">
        <w:t xml:space="preserve">12 (1-2): 29-46.  </w:t>
      </w:r>
      <w:r w:rsidR="009A2B4C">
        <w:tab/>
      </w:r>
    </w:p>
    <w:p w:rsidR="00AA1B2F" w:rsidRDefault="009A2B4C">
      <w:pPr>
        <w:spacing w:after="200" w:line="240" w:lineRule="auto"/>
        <w:ind w:left="540" w:hanging="540"/>
      </w:pPr>
      <w:r>
        <w:t>Hultman, Lisa, Jacob Ka</w:t>
      </w:r>
      <w:r w:rsidR="0020310D">
        <w:t>thman, and Megan Shannon.  2013.</w:t>
      </w:r>
      <w:r>
        <w:t xml:space="preserve"> “United Nations Peacekeeping and Civilian Protection in Civil War.”  </w:t>
      </w:r>
      <w:r>
        <w:rPr>
          <w:i/>
        </w:rPr>
        <w:t xml:space="preserve">American Journal of Political Science </w:t>
      </w:r>
      <w:r>
        <w:t>57 (4): 875-891.</w:t>
      </w:r>
    </w:p>
    <w:p w:rsidR="00AA1B2F" w:rsidRDefault="009A2B4C">
      <w:pPr>
        <w:spacing w:after="200" w:line="240" w:lineRule="auto"/>
        <w:ind w:left="540" w:hanging="540"/>
      </w:pPr>
      <w:r>
        <w:t xml:space="preserve">Hultman, Lisa, Jacob Kathman, and Megan Shannon.  2014. “Beyond Keeping Peace: United Nations Effectiveness in the Midst of Fighting.”  </w:t>
      </w:r>
      <w:r>
        <w:rPr>
          <w:i/>
        </w:rPr>
        <w:t xml:space="preserve">American Political Science Review </w:t>
      </w:r>
      <w:r>
        <w:t xml:space="preserve">108 (4): 737-753. </w:t>
      </w:r>
      <w:r>
        <w:tab/>
      </w:r>
    </w:p>
    <w:p w:rsidR="00AA1B2F" w:rsidRDefault="009A2B4C">
      <w:pPr>
        <w:spacing w:after="200" w:line="240" w:lineRule="auto"/>
        <w:ind w:left="540" w:hanging="540"/>
      </w:pPr>
      <w:r>
        <w:t xml:space="preserve">Hultman, Lisa, Jacob D. Kathman, Megan Shannon. 2016. “United Nations peacekeeping dynamics and the duration of post-civil conflict peace.” </w:t>
      </w:r>
      <w:r>
        <w:rPr>
          <w:i/>
        </w:rPr>
        <w:t>Conflict Management and Peace Science</w:t>
      </w:r>
      <w:r>
        <w:t xml:space="preserve">, 33 (3): 231-249. </w:t>
      </w:r>
    </w:p>
    <w:p w:rsidR="00AA1B2F" w:rsidRDefault="009A2B4C">
      <w:pPr>
        <w:spacing w:after="200" w:line="240" w:lineRule="auto"/>
        <w:ind w:left="540" w:hanging="540"/>
      </w:pPr>
      <w:r>
        <w:t xml:space="preserve">James, Alan.  1990.  </w:t>
      </w:r>
      <w:r>
        <w:rPr>
          <w:i/>
        </w:rPr>
        <w:t>Peacekeeping in International Politics</w:t>
      </w:r>
      <w:r>
        <w:t>.  New York: St. Martin’s.</w:t>
      </w:r>
      <w:r>
        <w:rPr>
          <w:i/>
        </w:rPr>
        <w:t xml:space="preserve">  </w:t>
      </w:r>
      <w:r>
        <w:t xml:space="preserve">  </w:t>
      </w:r>
    </w:p>
    <w:p w:rsidR="00AA1B2F" w:rsidRDefault="0020310D">
      <w:pPr>
        <w:spacing w:after="200" w:line="240" w:lineRule="auto"/>
        <w:ind w:left="540" w:hanging="540"/>
      </w:pPr>
      <w:r>
        <w:t xml:space="preserve">Kalyvas, Stathis N.  2004. </w:t>
      </w:r>
      <w:r w:rsidR="009A2B4C">
        <w:t xml:space="preserve">“The Urban Bias in Research on Civil Wars.”  </w:t>
      </w:r>
      <w:r w:rsidR="009A2B4C">
        <w:rPr>
          <w:i/>
        </w:rPr>
        <w:t>Security Studies</w:t>
      </w:r>
      <w:r w:rsidR="009A2B4C">
        <w:t xml:space="preserve"> 13 (3): 160-190.</w:t>
      </w:r>
    </w:p>
    <w:p w:rsidR="00AA1B2F" w:rsidRDefault="009A2B4C">
      <w:pPr>
        <w:spacing w:after="200" w:line="240" w:lineRule="auto"/>
        <w:ind w:left="540" w:hanging="540"/>
      </w:pPr>
      <w:r>
        <w:t xml:space="preserve">Kalyvas, Stathis N.  2006.  </w:t>
      </w:r>
      <w:r>
        <w:rPr>
          <w:i/>
        </w:rPr>
        <w:t>The Logic of Violence in Civil War</w:t>
      </w:r>
      <w:r>
        <w:t xml:space="preserve">.  New York: Cambridge University Press. </w:t>
      </w:r>
    </w:p>
    <w:p w:rsidR="00AA1B2F" w:rsidRDefault="0020310D">
      <w:pPr>
        <w:spacing w:after="200" w:line="240" w:lineRule="auto"/>
        <w:ind w:left="540" w:hanging="540"/>
      </w:pPr>
      <w:r>
        <w:t xml:space="preserve">Karlsrud, John.  2017. </w:t>
      </w:r>
      <w:r w:rsidR="009A2B4C">
        <w:t xml:space="preserve">“Towards UN Counter-Terrorism Operations?”  </w:t>
      </w:r>
      <w:r w:rsidR="009A2B4C">
        <w:rPr>
          <w:i/>
        </w:rPr>
        <w:t>Third World Quarterly</w:t>
      </w:r>
      <w:r w:rsidR="009A2B4C">
        <w:t xml:space="preserve"> 38 (6): 1215-1231.  </w:t>
      </w:r>
    </w:p>
    <w:p w:rsidR="00AA1B2F" w:rsidRDefault="009A2B4C">
      <w:pPr>
        <w:spacing w:after="200" w:line="240" w:lineRule="auto"/>
        <w:ind w:left="540" w:hanging="540"/>
      </w:pPr>
      <w:r>
        <w:t>Kathman, Jacob D.  2</w:t>
      </w:r>
      <w:r w:rsidR="0020310D">
        <w:t xml:space="preserve">013. </w:t>
      </w:r>
      <w:r>
        <w:t xml:space="preserve">“United Nations Peacekeeping Personnel Commitments, 1990-2011.” </w:t>
      </w:r>
      <w:r>
        <w:rPr>
          <w:i/>
        </w:rPr>
        <w:t>Conflict Management and Peace Science</w:t>
      </w:r>
      <w:r>
        <w:t>, 30 (5): 532-549.</w:t>
      </w:r>
    </w:p>
    <w:p w:rsidR="00AA1B2F" w:rsidRDefault="009A2B4C">
      <w:pPr>
        <w:spacing w:after="200" w:line="240" w:lineRule="auto"/>
        <w:ind w:left="540" w:hanging="540"/>
      </w:pPr>
      <w:r>
        <w:t xml:space="preserve">Kathman, Jacob D. and Reed M. Wood. 2011. “Managing Threat, Cost, and Incentive to Kill: The Short- and Long-Term Effects of Intervention in Mass Killings.” </w:t>
      </w:r>
      <w:r>
        <w:rPr>
          <w:i/>
        </w:rPr>
        <w:t>Journal of Conflict Resolution</w:t>
      </w:r>
      <w:r>
        <w:t xml:space="preserve"> 55 (5): 735-760.</w:t>
      </w:r>
    </w:p>
    <w:p w:rsidR="00AA1B2F" w:rsidRDefault="009A2B4C">
      <w:pPr>
        <w:spacing w:after="200" w:line="240" w:lineRule="auto"/>
        <w:ind w:left="540" w:hanging="540"/>
      </w:pPr>
      <w:r>
        <w:t>Kathman, Jac</w:t>
      </w:r>
      <w:r w:rsidR="0020310D">
        <w:t xml:space="preserve">ob D. and Reed M. Wood.  2016. </w:t>
      </w:r>
      <w:r>
        <w:t xml:space="preserve">“Stopping the Killing during the “Peace”: Peacekeeping and the Severity of Post-Conflict Civilian Victimization.” </w:t>
      </w:r>
      <w:r>
        <w:rPr>
          <w:i/>
        </w:rPr>
        <w:t>Foreign Policy Analysis</w:t>
      </w:r>
      <w:r>
        <w:t xml:space="preserve"> 12 (2): 149-169.</w:t>
      </w:r>
    </w:p>
    <w:p w:rsidR="00AA1B2F" w:rsidRDefault="009A2B4C">
      <w:pPr>
        <w:spacing w:after="200" w:line="240" w:lineRule="auto"/>
        <w:ind w:left="540" w:hanging="540"/>
      </w:pPr>
      <w:r>
        <w:t xml:space="preserve">Kilcullen, David.  2009.  </w:t>
      </w:r>
      <w:r>
        <w:rPr>
          <w:i/>
        </w:rPr>
        <w:t>The Accidental Guerrilla: Fighting Small Wars in the Midst of a Big One</w:t>
      </w:r>
      <w:r>
        <w:t xml:space="preserve">.  Oxford: Oxford University Press.  </w:t>
      </w:r>
    </w:p>
    <w:p w:rsidR="00AA1B2F" w:rsidRDefault="009A2B4C">
      <w:pPr>
        <w:spacing w:after="200" w:line="240" w:lineRule="auto"/>
        <w:ind w:left="540" w:hanging="540"/>
      </w:pPr>
      <w:r>
        <w:t>Klopp, Ja</w:t>
      </w:r>
      <w:r w:rsidR="0020310D">
        <w:t xml:space="preserve">queline and Elke Zuern.  2007. </w:t>
      </w:r>
      <w:r>
        <w:t xml:space="preserve">“The Politics of Violence in Democratization: Lessons from Kenya and South Africa.”  </w:t>
      </w:r>
      <w:r>
        <w:rPr>
          <w:i/>
        </w:rPr>
        <w:t xml:space="preserve">Comparative Politics </w:t>
      </w:r>
      <w:r>
        <w:t>39 (2): 127-146.</w:t>
      </w:r>
    </w:p>
    <w:p w:rsidR="00AA1B2F" w:rsidRDefault="0020310D">
      <w:pPr>
        <w:spacing w:after="200" w:line="240" w:lineRule="auto"/>
        <w:ind w:left="540" w:hanging="540"/>
      </w:pPr>
      <w:r>
        <w:t xml:space="preserve">Kreps, Sarah.  2010. </w:t>
      </w:r>
      <w:r w:rsidR="009A2B4C">
        <w:t xml:space="preserve">“Why Does Peacekeeping Succeed or Fail? Peacekeeping in the Democratic Republic of Congo and Sierra Leone.” In </w:t>
      </w:r>
      <w:r w:rsidR="009A2B4C">
        <w:rPr>
          <w:i/>
        </w:rPr>
        <w:t>Modern War and the Utility of Force: Challenges, Methods, and Strategy</w:t>
      </w:r>
      <w:r w:rsidR="009A2B4C">
        <w:t>, edited by Jan Angstrom and Isabelle Duyvesteyn, 90-118.  London: Routledge.</w:t>
      </w:r>
    </w:p>
    <w:p w:rsidR="00AA1B2F" w:rsidRDefault="009A2B4C">
      <w:pPr>
        <w:spacing w:after="200" w:line="240" w:lineRule="auto"/>
        <w:ind w:left="540" w:hanging="540"/>
      </w:pPr>
      <w:r>
        <w:t xml:space="preserve">Kriger, Norma J.  1991. </w:t>
      </w:r>
      <w:r>
        <w:rPr>
          <w:i/>
        </w:rPr>
        <w:t>Zimbabwe's guerrilla war: peasant voices</w:t>
      </w:r>
      <w:r>
        <w:t>. New York: Cambridge University Press.</w:t>
      </w:r>
    </w:p>
    <w:p w:rsidR="00AA1B2F" w:rsidRDefault="009A2B4C">
      <w:pPr>
        <w:spacing w:after="200" w:line="240" w:lineRule="auto"/>
        <w:ind w:left="540" w:hanging="540"/>
      </w:pPr>
      <w:r>
        <w:t xml:space="preserve">Kristof, Nicholas. 2006. “Dithering Through Death.”  </w:t>
      </w:r>
      <w:r>
        <w:rPr>
          <w:i/>
        </w:rPr>
        <w:t xml:space="preserve">The New York Times, </w:t>
      </w:r>
      <w:r>
        <w:t>16</w:t>
      </w:r>
      <w:r>
        <w:rPr>
          <w:i/>
        </w:rPr>
        <w:t xml:space="preserve"> </w:t>
      </w:r>
      <w:r>
        <w:t xml:space="preserve">May. </w:t>
      </w:r>
      <w:hyperlink r:id="rId9">
        <w:r>
          <w:rPr>
            <w:color w:val="1155CC"/>
            <w:u w:val="single"/>
          </w:rPr>
          <w:t>https://www.nytimes.com/2006/05/16/opinion/16kristof.html</w:t>
        </w:r>
      </w:hyperlink>
      <w:r>
        <w:t xml:space="preserve"> </w:t>
      </w:r>
    </w:p>
    <w:p w:rsidR="00AA1B2F" w:rsidRDefault="009A2B4C">
      <w:pPr>
        <w:spacing w:after="200" w:line="240" w:lineRule="auto"/>
        <w:ind w:left="540" w:hanging="540"/>
      </w:pPr>
      <w:r>
        <w:t>Kydd, Andrew H. and Barbara F. Walter.  2006</w:t>
      </w:r>
      <w:r w:rsidR="0020310D">
        <w:t xml:space="preserve">. </w:t>
      </w:r>
      <w:r>
        <w:t xml:space="preserve">“The Strategies of Terrorism.”  </w:t>
      </w:r>
      <w:r>
        <w:rPr>
          <w:i/>
        </w:rPr>
        <w:t xml:space="preserve">International Security </w:t>
      </w:r>
      <w:r>
        <w:t>31 (1): 49-79.</w:t>
      </w:r>
    </w:p>
    <w:p w:rsidR="00AA1B2F" w:rsidRDefault="009A2B4C">
      <w:pPr>
        <w:spacing w:after="200" w:line="240" w:lineRule="auto"/>
        <w:ind w:left="540" w:hanging="540"/>
      </w:pPr>
      <w:r>
        <w:t xml:space="preserve">Lake, David A. 2002. “Rational Extremism: Understanding Terrorism in the Twenty-first Century.” </w:t>
      </w:r>
      <w:r>
        <w:rPr>
          <w:i/>
        </w:rPr>
        <w:t>Dialogue IO</w:t>
      </w:r>
      <w:r>
        <w:t>, 1 (1): 15-28.</w:t>
      </w:r>
    </w:p>
    <w:p w:rsidR="00AA1B2F" w:rsidRDefault="009A2B4C">
      <w:pPr>
        <w:spacing w:after="200" w:line="240" w:lineRule="auto"/>
        <w:ind w:left="540" w:hanging="540"/>
      </w:pPr>
      <w:r>
        <w:t xml:space="preserve">Li, Quan.  2005. “Does Democracy Promote or Reduce Transnational Terrorist Incidents?” </w:t>
      </w:r>
      <w:r>
        <w:rPr>
          <w:i/>
        </w:rPr>
        <w:t>Journal of Conflict Resolution</w:t>
      </w:r>
      <w:r>
        <w:t>, 49 (2): 278-297.</w:t>
      </w:r>
    </w:p>
    <w:p w:rsidR="00AA1B2F" w:rsidRDefault="009A2B4C">
      <w:pPr>
        <w:spacing w:after="200" w:line="240" w:lineRule="auto"/>
        <w:ind w:left="540" w:hanging="540"/>
      </w:pPr>
      <w:r>
        <w:t xml:space="preserve">Lichbach, Mark Irving. 1995. </w:t>
      </w:r>
      <w:r>
        <w:rPr>
          <w:i/>
        </w:rPr>
        <w:t xml:space="preserve">The Rebel’s Dilemma. </w:t>
      </w:r>
      <w:r>
        <w:t xml:space="preserve">Ann Arbor: University of Michigan Press. </w:t>
      </w:r>
    </w:p>
    <w:p w:rsidR="00AA1B2F" w:rsidRDefault="0020310D">
      <w:pPr>
        <w:spacing w:after="200" w:line="240" w:lineRule="auto"/>
        <w:ind w:left="540" w:hanging="540"/>
      </w:pPr>
      <w:r>
        <w:t xml:space="preserve">Lujala, Päivi.  2009. </w:t>
      </w:r>
      <w:r w:rsidR="009A2B4C">
        <w:t xml:space="preserve">“Deadly Combat Over Natural Resources: Gems, Petroleum, Drugs, and the Severity of Armed Civil Conflict.” </w:t>
      </w:r>
      <w:r w:rsidR="009A2B4C">
        <w:rPr>
          <w:i/>
        </w:rPr>
        <w:t>Journal of Conflict Resolution</w:t>
      </w:r>
      <w:r w:rsidR="009A2B4C">
        <w:t xml:space="preserve"> 53 (1): 50-71.</w:t>
      </w:r>
    </w:p>
    <w:p w:rsidR="00AA1B2F" w:rsidRDefault="009A2B4C">
      <w:pPr>
        <w:spacing w:after="200" w:line="240" w:lineRule="auto"/>
        <w:ind w:left="540" w:hanging="540"/>
      </w:pPr>
      <w:r>
        <w:t>Lyall, J</w:t>
      </w:r>
      <w:r w:rsidR="0020310D">
        <w:t xml:space="preserve">ason and Isaiah Wilson.  2009. </w:t>
      </w:r>
      <w:r>
        <w:t xml:space="preserve">“Rage Against the Machines: Explaining Outcomes in Counterinsurgency Wars.”  </w:t>
      </w:r>
      <w:r>
        <w:rPr>
          <w:i/>
        </w:rPr>
        <w:t xml:space="preserve">International Organizations </w:t>
      </w:r>
      <w:r>
        <w:t xml:space="preserve">63 (1): 67-106.  </w:t>
      </w:r>
    </w:p>
    <w:p w:rsidR="00AA1B2F" w:rsidRDefault="009A2B4C">
      <w:pPr>
        <w:spacing w:after="200" w:line="240" w:lineRule="auto"/>
        <w:ind w:left="540" w:hanging="540"/>
      </w:pPr>
      <w:r>
        <w:t>Medina, Richard M., Laura K. Siebeneck</w:t>
      </w:r>
      <w:r w:rsidR="0020310D">
        <w:t xml:space="preserve">, and George F. Hepner.  2011. </w:t>
      </w:r>
      <w:r>
        <w:t xml:space="preserve">“A Geographical Information Systems (GIS) Analysis of Spatiotemporal Patterns of Terrorist Incidents in Iraq, 2004-2009.”  </w:t>
      </w:r>
      <w:r>
        <w:rPr>
          <w:i/>
        </w:rPr>
        <w:t xml:space="preserve">Studies in Conflict and Terrorism </w:t>
      </w:r>
      <w:r>
        <w:t>34 (11): 862-882.</w:t>
      </w:r>
      <w:r>
        <w:tab/>
      </w:r>
    </w:p>
    <w:p w:rsidR="00AA1B2F" w:rsidRDefault="009A2B4C">
      <w:pPr>
        <w:spacing w:after="200" w:line="240" w:lineRule="auto"/>
        <w:ind w:left="540" w:hanging="540"/>
      </w:pPr>
      <w:r>
        <w:t xml:space="preserve">Mitchell, Jeni. 2015. “Civilian Victimization During the Tajik Civil War: A Typology and Strategic Assessment.” </w:t>
      </w:r>
      <w:r>
        <w:rPr>
          <w:i/>
        </w:rPr>
        <w:t>Central Asian Survey</w:t>
      </w:r>
      <w:r>
        <w:t xml:space="preserve"> 34 (3): 357-372.</w:t>
      </w:r>
    </w:p>
    <w:p w:rsidR="00AA1B2F" w:rsidRDefault="009A2B4C">
      <w:pPr>
        <w:spacing w:after="200" w:line="240" w:lineRule="auto"/>
        <w:ind w:left="540" w:hanging="540"/>
      </w:pPr>
      <w:r>
        <w:t xml:space="preserve">National Consortium for the Study of Terrorism and Responses to Terrorism (START). 2017.  Global Terrorism Database Codebook. Accessed 11 October 2018.  http://www.start.umd.edu/gtd/downloads/Codebook.pdf. </w:t>
      </w:r>
    </w:p>
    <w:p w:rsidR="00AA1B2F" w:rsidRDefault="009A2B4C">
      <w:pPr>
        <w:spacing w:after="200" w:line="240" w:lineRule="auto"/>
        <w:ind w:left="540" w:hanging="540"/>
      </w:pPr>
      <w:r>
        <w:t xml:space="preserve">Nemeth, Stephen C. and Jacob A. Mauslein. 2019. “Geography and the Certainty of Terrorism Event Coding.” </w:t>
      </w:r>
      <w:r>
        <w:rPr>
          <w:i/>
        </w:rPr>
        <w:t>Journal of Global Security Studies</w:t>
      </w:r>
      <w:r>
        <w:t xml:space="preserve"> 4 (2): 227-240.</w:t>
      </w:r>
    </w:p>
    <w:p w:rsidR="00AA1B2F" w:rsidRDefault="009A2B4C">
      <w:pPr>
        <w:spacing w:after="200" w:line="240" w:lineRule="auto"/>
        <w:ind w:left="540" w:hanging="540"/>
      </w:pPr>
      <w:r>
        <w:t>Nemeth, Stephen C., Jacob A. Mausl</w:t>
      </w:r>
      <w:r w:rsidR="0020310D">
        <w:t xml:space="preserve">ein, and Craig Stapley.  2014. </w:t>
      </w:r>
      <w:r>
        <w:t xml:space="preserve">“The Primacy of the Local: Identifying Terrorist Hotspots Using Geographical Information Systems.”  </w:t>
      </w:r>
      <w:r>
        <w:rPr>
          <w:i/>
        </w:rPr>
        <w:t xml:space="preserve">Journal of Politics </w:t>
      </w:r>
      <w:r>
        <w:t>76 (2): 304-317.</w:t>
      </w:r>
      <w:r>
        <w:tab/>
      </w:r>
    </w:p>
    <w:p w:rsidR="00AA1B2F" w:rsidRDefault="009A2B4C">
      <w:pPr>
        <w:spacing w:after="200" w:line="240" w:lineRule="auto"/>
        <w:ind w:left="540" w:hanging="540"/>
      </w:pPr>
      <w:r>
        <w:t xml:space="preserve">Olonisakin, Funmi.  2008.  </w:t>
      </w:r>
      <w:r>
        <w:rPr>
          <w:i/>
        </w:rPr>
        <w:t>Peacekeeping in Sierra Leone: The Story of UNAMSIL</w:t>
      </w:r>
      <w:r>
        <w:t xml:space="preserve">. Boulder: Lynne Rienner. </w:t>
      </w:r>
    </w:p>
    <w:p w:rsidR="00AA1B2F" w:rsidRDefault="0020310D">
      <w:pPr>
        <w:spacing w:after="200" w:line="240" w:lineRule="auto"/>
        <w:ind w:left="540" w:hanging="540"/>
      </w:pPr>
      <w:r>
        <w:t>Palmer, David Scott.  1986.</w:t>
      </w:r>
      <w:r w:rsidR="009A2B4C">
        <w:t xml:space="preserve"> “Rebellion in Rural Peru: The Origins and Evolution of Sendero Luminoso.” </w:t>
      </w:r>
      <w:r w:rsidR="009A2B4C">
        <w:rPr>
          <w:i/>
        </w:rPr>
        <w:t>Comparative Politics</w:t>
      </w:r>
      <w:r w:rsidR="009A2B4C">
        <w:t xml:space="preserve"> 18 (2): 127–146.</w:t>
      </w:r>
    </w:p>
    <w:p w:rsidR="00AA1B2F" w:rsidRDefault="009A2B4C">
      <w:pPr>
        <w:spacing w:after="200" w:line="240" w:lineRule="auto"/>
        <w:ind w:left="540" w:hanging="540"/>
      </w:pPr>
      <w:r>
        <w:t xml:space="preserve">Pape, Robert. 2003. “The Strategic Logic of Suicide Terrorism.” </w:t>
      </w:r>
      <w:r>
        <w:rPr>
          <w:i/>
        </w:rPr>
        <w:t>American Political Science Review</w:t>
      </w:r>
      <w:r>
        <w:t xml:space="preserve"> 97 (3): 343-361.</w:t>
      </w:r>
    </w:p>
    <w:p w:rsidR="00AA1B2F" w:rsidRDefault="009A2B4C">
      <w:pPr>
        <w:spacing w:after="200" w:line="240" w:lineRule="auto"/>
        <w:ind w:left="540" w:hanging="540"/>
      </w:pPr>
      <w:r>
        <w:t>Polo, Sara MT. and Kr</w:t>
      </w:r>
      <w:r w:rsidR="0020310D">
        <w:t>istian Skrede Gleditsch.  2016.</w:t>
      </w:r>
      <w:r>
        <w:t xml:space="preserve"> “Twisting Arms and Sending Messages: Terrorist Tactics in Civil War.”  </w:t>
      </w:r>
      <w:r>
        <w:rPr>
          <w:i/>
        </w:rPr>
        <w:t xml:space="preserve">Journal of Peace Research </w:t>
      </w:r>
      <w:r>
        <w:t>53 (6): 815-829.</w:t>
      </w:r>
    </w:p>
    <w:p w:rsidR="00AA1B2F" w:rsidRDefault="0020310D">
      <w:pPr>
        <w:spacing w:after="200" w:line="240" w:lineRule="auto"/>
        <w:ind w:left="540" w:hanging="540"/>
      </w:pPr>
      <w:r>
        <w:t xml:space="preserve">Regan, Patrick M.  2002. </w:t>
      </w:r>
      <w:r w:rsidR="009A2B4C">
        <w:t xml:space="preserve">“Third-Party Interventions and the Duration of Intrastate Conflicts.” </w:t>
      </w:r>
      <w:r w:rsidR="009A2B4C">
        <w:rPr>
          <w:i/>
        </w:rPr>
        <w:t>Journal of Conflict Resolution</w:t>
      </w:r>
      <w:r w:rsidR="009A2B4C">
        <w:t xml:space="preserve"> 46 (1): 55-73.</w:t>
      </w:r>
    </w:p>
    <w:p w:rsidR="00AA1B2F" w:rsidRDefault="009A2B4C">
      <w:pPr>
        <w:spacing w:after="200" w:line="240" w:lineRule="auto"/>
        <w:ind w:left="0" w:firstLine="0"/>
      </w:pPr>
      <w:r>
        <w:t xml:space="preserve">Richardson, Louise. 2007. </w:t>
      </w:r>
      <w:r>
        <w:rPr>
          <w:i/>
        </w:rPr>
        <w:t>What Terrorists Want: Understanding the Enemy, Containing the Threat</w:t>
      </w:r>
      <w:r>
        <w:t>. New York: Random House Trade Paperbacks.</w:t>
      </w:r>
    </w:p>
    <w:p w:rsidR="00AA1B2F" w:rsidRDefault="0020310D">
      <w:pPr>
        <w:spacing w:after="200" w:line="240" w:lineRule="auto"/>
        <w:ind w:left="540" w:hanging="540"/>
      </w:pPr>
      <w:r>
        <w:t>Richmond, Oliver.  2012.</w:t>
      </w:r>
      <w:r w:rsidR="009A2B4C">
        <w:t xml:space="preserve"> “Beyond Local Ownership in the Architecture of International Peacebuilding.”  </w:t>
      </w:r>
      <w:r w:rsidR="009A2B4C">
        <w:rPr>
          <w:i/>
        </w:rPr>
        <w:t xml:space="preserve">Ethnopolitics </w:t>
      </w:r>
      <w:r w:rsidR="009A2B4C">
        <w:t xml:space="preserve">11 (4):354-375.  </w:t>
      </w:r>
      <w:r w:rsidR="009A2B4C">
        <w:tab/>
      </w:r>
    </w:p>
    <w:p w:rsidR="00AA1B2F" w:rsidRDefault="0020310D">
      <w:pPr>
        <w:spacing w:after="200" w:line="240" w:lineRule="auto"/>
        <w:ind w:left="540" w:hanging="540"/>
      </w:pPr>
      <w:r>
        <w:t xml:space="preserve">Ross, Michael L.  2004. </w:t>
      </w:r>
      <w:r w:rsidR="009A2B4C">
        <w:t xml:space="preserve">“How Do Natural Resources Influence Civil War? Evidence from Thirteen Cases.”  </w:t>
      </w:r>
      <w:r w:rsidR="009A2B4C">
        <w:rPr>
          <w:i/>
        </w:rPr>
        <w:t xml:space="preserve">International Organization </w:t>
      </w:r>
      <w:r w:rsidR="009A2B4C">
        <w:t>58 (1): 35-67</w:t>
      </w:r>
      <w:r w:rsidR="009A2B4C">
        <w:tab/>
      </w:r>
    </w:p>
    <w:p w:rsidR="00AA1B2F" w:rsidRDefault="009A2B4C">
      <w:pPr>
        <w:spacing w:after="200" w:line="240" w:lineRule="auto"/>
        <w:ind w:left="540" w:hanging="540"/>
      </w:pPr>
      <w:r>
        <w:t>Ruggeri, Andrea, Theodora-Ismene Gi</w:t>
      </w:r>
      <w:r w:rsidR="0020310D">
        <w:t>zelis, and Han Dorussen.  2012.</w:t>
      </w:r>
      <w:r>
        <w:t xml:space="preserve"> “Managing Mistrust: An Analysis of Cooperation with UN Peacekeeping in Africa.”  </w:t>
      </w:r>
      <w:r>
        <w:rPr>
          <w:i/>
        </w:rPr>
        <w:t xml:space="preserve">Journal of Conflict Resolution </w:t>
      </w:r>
      <w:r>
        <w:t>57 (3): 387-409.</w:t>
      </w:r>
    </w:p>
    <w:p w:rsidR="00AA1B2F" w:rsidRDefault="009A2B4C">
      <w:pPr>
        <w:spacing w:after="200" w:line="240" w:lineRule="auto"/>
        <w:ind w:left="540" w:hanging="540"/>
      </w:pPr>
      <w:r>
        <w:t>Ruggeri, Andrea, Hans Dorussen, and Theodora-Ismene Gizelis</w:t>
      </w:r>
      <w:r w:rsidR="0020310D">
        <w:t xml:space="preserve">. 2017. </w:t>
      </w:r>
      <w:r>
        <w:t xml:space="preserve">“Winning the Peace Locally: UN Peacekeeping and Local Conflict.” </w:t>
      </w:r>
      <w:r>
        <w:rPr>
          <w:i/>
        </w:rPr>
        <w:t>International Organization</w:t>
      </w:r>
      <w:r>
        <w:t>, 71 (1): 163-185.</w:t>
      </w:r>
    </w:p>
    <w:p w:rsidR="00AA1B2F" w:rsidRDefault="009A2B4C">
      <w:pPr>
        <w:spacing w:after="200" w:line="240" w:lineRule="auto"/>
        <w:ind w:left="540" w:hanging="540"/>
      </w:pPr>
      <w:r>
        <w:t>Ruggeri, Andrea, Hans Dorussen, and</w:t>
      </w:r>
      <w:r w:rsidR="0020310D">
        <w:t xml:space="preserve"> Theodora-Ismene Gizelis. 2018.</w:t>
      </w:r>
      <w:r>
        <w:t xml:space="preserve"> “On the Frontline Every Day?  Subnational Deployment of United Nations Peacekeepers.” </w:t>
      </w:r>
      <w:r>
        <w:rPr>
          <w:i/>
        </w:rPr>
        <w:t>British Journal of Political Science</w:t>
      </w:r>
      <w:r>
        <w:t>, 48 (4): 1005-1025.</w:t>
      </w:r>
    </w:p>
    <w:p w:rsidR="00AA1B2F" w:rsidRDefault="0020310D">
      <w:pPr>
        <w:spacing w:after="200" w:line="240" w:lineRule="auto"/>
        <w:ind w:left="540" w:hanging="540"/>
      </w:pPr>
      <w:r>
        <w:t xml:space="preserve">Salverda, Nynke.  2013. </w:t>
      </w:r>
      <w:r w:rsidR="009A2B4C">
        <w:t xml:space="preserve">“Blue Helmets as Targets: A Quantitative Analysis of Rebel Violence Against Peacekeepers, 1989-2003.”  </w:t>
      </w:r>
      <w:r w:rsidR="009A2B4C">
        <w:rPr>
          <w:i/>
        </w:rPr>
        <w:t xml:space="preserve">Journal of Peace Research </w:t>
      </w:r>
      <w:r w:rsidR="009A2B4C">
        <w:t>50 (6): 707-720.</w:t>
      </w:r>
    </w:p>
    <w:p w:rsidR="00AA1B2F" w:rsidRDefault="009A2B4C">
      <w:pPr>
        <w:spacing w:after="200" w:line="240" w:lineRule="auto"/>
        <w:ind w:left="540" w:hanging="540"/>
      </w:pPr>
      <w:r>
        <w:t xml:space="preserve">Sandler, Todd, John Tschirhart, and Jon Cauley.  1983. “A Theoretical Analysis of Transnational Terrorism.”  </w:t>
      </w:r>
      <w:r>
        <w:rPr>
          <w:i/>
        </w:rPr>
        <w:t>American Political Science Review</w:t>
      </w:r>
      <w:r>
        <w:t xml:space="preserve"> 77 (1): 36-54. </w:t>
      </w:r>
      <w:r>
        <w:tab/>
      </w:r>
    </w:p>
    <w:p w:rsidR="00AA1B2F" w:rsidRDefault="009A2B4C">
      <w:pPr>
        <w:spacing w:after="200" w:line="240" w:lineRule="auto"/>
        <w:ind w:left="540" w:hanging="540"/>
      </w:pPr>
      <w:r>
        <w:t xml:space="preserve">Savitch, Hank V.  2008. </w:t>
      </w:r>
      <w:r>
        <w:rPr>
          <w:i/>
        </w:rPr>
        <w:t>Cities in a Time of Terror: Space, Territory, and Local Resilience</w:t>
      </w:r>
      <w:r>
        <w:t>. New York: Routledge.</w:t>
      </w:r>
    </w:p>
    <w:p w:rsidR="00AA1B2F" w:rsidRDefault="009A2B4C">
      <w:pPr>
        <w:spacing w:after="200" w:line="240" w:lineRule="auto"/>
        <w:ind w:left="540" w:hanging="540"/>
      </w:pPr>
      <w:r>
        <w:t xml:space="preserve">Sieff, Kevin.  2017. “The World’s Most Dangerous U.N. Mission.” </w:t>
      </w:r>
      <w:r>
        <w:rPr>
          <w:i/>
        </w:rPr>
        <w:t>The Washington Post</w:t>
      </w:r>
      <w:r>
        <w:t xml:space="preserve">, February 17.   </w:t>
      </w:r>
      <w:hyperlink r:id="rId10">
        <w:r>
          <w:rPr>
            <w:color w:val="1155CC"/>
            <w:u w:val="single"/>
          </w:rPr>
          <w:t>http://www.washingtonpost.com/sf/world/2017/02/17/the-worlds-deadliest-u-n-peacekeeping-mission/?utm_term=.43b95a015a9f</w:t>
        </w:r>
      </w:hyperlink>
    </w:p>
    <w:p w:rsidR="00AA1B2F" w:rsidRDefault="009A2B4C">
      <w:pPr>
        <w:spacing w:after="200" w:line="240" w:lineRule="auto"/>
        <w:ind w:left="540" w:hanging="540"/>
      </w:pPr>
      <w:r>
        <w:t xml:space="preserve">Spearin, Christopher. 2011. “UN Peacekeeping and the International Private Military and Security Industry.” </w:t>
      </w:r>
      <w:r>
        <w:rPr>
          <w:i/>
        </w:rPr>
        <w:t>International Peacekeeping</w:t>
      </w:r>
      <w:r>
        <w:t xml:space="preserve"> 18 (2): 196-209.</w:t>
      </w:r>
    </w:p>
    <w:p w:rsidR="00AA1B2F" w:rsidRDefault="0020310D">
      <w:pPr>
        <w:spacing w:after="200" w:line="240" w:lineRule="auto"/>
        <w:ind w:left="540" w:hanging="540"/>
      </w:pPr>
      <w:r>
        <w:t xml:space="preserve">Stanton, Jessica A.  2013. </w:t>
      </w:r>
      <w:r w:rsidR="009A2B4C">
        <w:t xml:space="preserve">“Terrorism in the Context of Civil War.”  </w:t>
      </w:r>
      <w:r w:rsidR="009A2B4C">
        <w:rPr>
          <w:i/>
        </w:rPr>
        <w:t>Journal of Politics</w:t>
      </w:r>
      <w:r w:rsidR="009A2B4C">
        <w:t xml:space="preserve"> 75 (4):  1009-1022.</w:t>
      </w:r>
    </w:p>
    <w:p w:rsidR="00AA1B2F" w:rsidRDefault="0020310D">
      <w:pPr>
        <w:spacing w:after="200" w:line="240" w:lineRule="auto"/>
        <w:ind w:left="540" w:hanging="540"/>
      </w:pPr>
      <w:r>
        <w:t xml:space="preserve">Stedman, Stephen John.  1997. </w:t>
      </w:r>
      <w:r w:rsidR="009A2B4C">
        <w:t xml:space="preserve">“Spoiler Problems in Peace Processes.”  </w:t>
      </w:r>
      <w:r w:rsidR="009A2B4C">
        <w:rPr>
          <w:i/>
        </w:rPr>
        <w:t xml:space="preserve">International Security </w:t>
      </w:r>
      <w:r w:rsidR="009A2B4C">
        <w:t>22 (2): 5-53.</w:t>
      </w:r>
    </w:p>
    <w:p w:rsidR="00AA1B2F" w:rsidRDefault="009A2B4C">
      <w:pPr>
        <w:spacing w:after="200" w:line="240" w:lineRule="auto"/>
        <w:ind w:left="540" w:hanging="540"/>
      </w:pPr>
      <w:r>
        <w:t xml:space="preserve">Steele, Abbey.  2011. “Electing Displacement: Political Cleansing in Apartado, Colombia.”  </w:t>
      </w:r>
      <w:r>
        <w:rPr>
          <w:i/>
        </w:rPr>
        <w:t xml:space="preserve">Journal of Conflict Resolution </w:t>
      </w:r>
      <w:r>
        <w:t xml:space="preserve">55 (3): 423-445.  </w:t>
      </w:r>
    </w:p>
    <w:p w:rsidR="00AA1B2F" w:rsidRDefault="009A2B4C">
      <w:pPr>
        <w:spacing w:after="0" w:line="240" w:lineRule="auto"/>
        <w:ind w:left="0" w:firstLine="0"/>
        <w:rPr>
          <w:i/>
        </w:rPr>
      </w:pPr>
      <w:r>
        <w:t>Themnér, Lotta</w:t>
      </w:r>
      <w:r w:rsidR="0020310D">
        <w:t xml:space="preserve"> and Peter Wallensteen.  2011. </w:t>
      </w:r>
      <w:r>
        <w:t xml:space="preserve">“Armed Conflict, 1946–2010.”  </w:t>
      </w:r>
      <w:r>
        <w:rPr>
          <w:i/>
        </w:rPr>
        <w:t xml:space="preserve">Journal of Peace </w:t>
      </w:r>
    </w:p>
    <w:p w:rsidR="00AA1B2F" w:rsidRDefault="009A2B4C">
      <w:pPr>
        <w:spacing w:after="0" w:line="240" w:lineRule="auto"/>
        <w:ind w:left="0" w:firstLine="720"/>
      </w:pPr>
      <w:r>
        <w:rPr>
          <w:i/>
        </w:rPr>
        <w:t>Research</w:t>
      </w:r>
      <w:r>
        <w:t xml:space="preserve"> 48 (4): 525–536</w:t>
      </w:r>
    </w:p>
    <w:p w:rsidR="00AA1B2F" w:rsidRDefault="00AA1B2F">
      <w:pPr>
        <w:spacing w:after="0" w:line="240" w:lineRule="auto"/>
        <w:ind w:left="0" w:firstLine="0"/>
      </w:pPr>
    </w:p>
    <w:p w:rsidR="00AA1B2F" w:rsidRDefault="009A2B4C">
      <w:pPr>
        <w:spacing w:after="200" w:line="240" w:lineRule="auto"/>
        <w:ind w:left="540" w:hanging="540"/>
      </w:pPr>
      <w:r>
        <w:t xml:space="preserve">Thomas, Jakana. </w:t>
      </w:r>
      <w:r w:rsidR="0020310D">
        <w:t xml:space="preserve"> 2014. </w:t>
      </w:r>
      <w:r>
        <w:t xml:space="preserve">“Rewarding Bad Behavior: How Governments Respond to Terrorism in Civil War.”  </w:t>
      </w:r>
      <w:r>
        <w:rPr>
          <w:i/>
        </w:rPr>
        <w:t xml:space="preserve">American Journal of Political Science </w:t>
      </w:r>
      <w:r>
        <w:t>58 (4): 804-818.</w:t>
      </w:r>
    </w:p>
    <w:p w:rsidR="00AA1B2F" w:rsidRDefault="009A2B4C">
      <w:pPr>
        <w:spacing w:after="200" w:line="240" w:lineRule="auto"/>
        <w:ind w:left="540" w:hanging="540"/>
      </w:pPr>
      <w:r>
        <w:t xml:space="preserve">Tollefsen, Andreas Forø, Havard Strand, and Halvard Buhaug. 2012. “PRIO-GRID: A Unified Spatial Data Structure.” </w:t>
      </w:r>
      <w:r>
        <w:rPr>
          <w:i/>
        </w:rPr>
        <w:t xml:space="preserve">Journal of Peace Research </w:t>
      </w:r>
      <w:r>
        <w:t>49 (2): 363-374.</w:t>
      </w:r>
      <w:r>
        <w:tab/>
      </w:r>
    </w:p>
    <w:p w:rsidR="00AA1B2F" w:rsidRDefault="009A2B4C">
      <w:pPr>
        <w:spacing w:after="200" w:line="240" w:lineRule="auto"/>
        <w:ind w:left="540" w:hanging="540"/>
      </w:pPr>
      <w:r>
        <w:t xml:space="preserve">UNEP World Conservation Monitoring Centre. 2002.  </w:t>
      </w:r>
      <w:r>
        <w:rPr>
          <w:i/>
        </w:rPr>
        <w:t>Mountain Watch</w:t>
      </w:r>
      <w:r>
        <w:t xml:space="preserve">.  </w:t>
      </w:r>
      <w:r>
        <w:tab/>
      </w:r>
      <w:hyperlink r:id="rId11">
        <w:r>
          <w:rPr>
            <w:color w:val="1155CC"/>
            <w:u w:val="single"/>
          </w:rPr>
          <w:t>http://www.ourplanet.com/wcmc/pdfs/mountains.pdf</w:t>
        </w:r>
      </w:hyperlink>
      <w:r>
        <w:t xml:space="preserve">. </w:t>
      </w:r>
      <w:r>
        <w:tab/>
      </w:r>
    </w:p>
    <w:p w:rsidR="00AA1B2F" w:rsidRDefault="009A2B4C">
      <w:pPr>
        <w:spacing w:after="200" w:line="240" w:lineRule="auto"/>
        <w:ind w:left="540" w:hanging="540"/>
        <w:rPr>
          <w:highlight w:val="white"/>
        </w:rPr>
      </w:pPr>
      <w:r>
        <w:rPr>
          <w:highlight w:val="white"/>
        </w:rPr>
        <w:t xml:space="preserve">UN (United Nations) General Assembly.  2006. “The United Nations Global Counter-Terrorism Strategy.” </w:t>
      </w:r>
      <w:r>
        <w:t>A/RES/60/288.</w:t>
      </w:r>
    </w:p>
    <w:p w:rsidR="00AA1B2F" w:rsidRDefault="00F6348A">
      <w:pPr>
        <w:spacing w:after="200" w:line="240" w:lineRule="auto"/>
        <w:ind w:left="540" w:hanging="540"/>
      </w:pPr>
      <w:r>
        <w:rPr>
          <w:highlight w:val="white"/>
        </w:rPr>
        <w:t>UN (United Nations)</w:t>
      </w:r>
      <w:r w:rsidR="009A2B4C">
        <w:t xml:space="preserve"> Peacekeeping.  2008.  </w:t>
      </w:r>
      <w:r w:rsidR="009A2B4C">
        <w:rPr>
          <w:i/>
        </w:rPr>
        <w:t>United Nations Peacekeeping Operations: Principles and Guidelines</w:t>
      </w:r>
      <w:r w:rsidR="009A2B4C">
        <w:t xml:space="preserve">. DPKO/DFS, New York.  </w:t>
      </w:r>
      <w:hyperlink r:id="rId12">
        <w:r w:rsidR="009A2B4C">
          <w:rPr>
            <w:color w:val="1155CC"/>
            <w:u w:val="single"/>
          </w:rPr>
          <w:t>https://peacekeeping.un.org/sites/default/files/capstone_eng_0.pdf</w:t>
        </w:r>
      </w:hyperlink>
      <w:r w:rsidR="009A2B4C">
        <w:t>.</w:t>
      </w:r>
    </w:p>
    <w:p w:rsidR="00AA1B2F" w:rsidRDefault="009A2B4C">
      <w:pPr>
        <w:spacing w:after="200" w:line="240" w:lineRule="auto"/>
        <w:ind w:left="540" w:hanging="540"/>
      </w:pPr>
      <w:r>
        <w:t xml:space="preserve">UN (United Nations) Peacekeeping. 2018. “MINUSMA Fact Sheet.” </w:t>
      </w:r>
      <w:r>
        <w:rPr>
          <w:i/>
        </w:rPr>
        <w:t>United Nations</w:t>
      </w:r>
      <w:r>
        <w:t xml:space="preserve">. Accessed 17 June 2019. </w:t>
      </w:r>
      <w:hyperlink r:id="rId13">
        <w:r>
          <w:rPr>
            <w:color w:val="1155CC"/>
            <w:u w:val="single"/>
          </w:rPr>
          <w:t>https://peacekeeping.un.org/en/mission/minusma</w:t>
        </w:r>
      </w:hyperlink>
      <w:r>
        <w:t xml:space="preserve"> </w:t>
      </w:r>
    </w:p>
    <w:p w:rsidR="00AA1B2F" w:rsidRDefault="009A2B4C">
      <w:pPr>
        <w:spacing w:after="200" w:line="240" w:lineRule="auto"/>
        <w:ind w:left="540" w:hanging="540"/>
      </w:pPr>
      <w:r>
        <w:rPr>
          <w:highlight w:val="white"/>
        </w:rPr>
        <w:t xml:space="preserve">UN (United Nations) </w:t>
      </w:r>
      <w:r>
        <w:t xml:space="preserve">Security Council. 2006. Resolution 1674.  </w:t>
      </w:r>
      <w:r>
        <w:rPr>
          <w:highlight w:val="white"/>
        </w:rPr>
        <w:t xml:space="preserve">S/RES/1674. </w:t>
      </w:r>
    </w:p>
    <w:p w:rsidR="00AA1B2F" w:rsidRDefault="009A2B4C">
      <w:pPr>
        <w:spacing w:after="200" w:line="240" w:lineRule="auto"/>
        <w:ind w:left="540" w:hanging="540"/>
        <w:rPr>
          <w:highlight w:val="white"/>
        </w:rPr>
      </w:pPr>
      <w:r>
        <w:rPr>
          <w:highlight w:val="white"/>
        </w:rPr>
        <w:t>UN (United Nations)</w:t>
      </w:r>
      <w:r>
        <w:t xml:space="preserve"> Security Council. 2016. Resolution 2295.  </w:t>
      </w:r>
      <w:r>
        <w:rPr>
          <w:highlight w:val="white"/>
        </w:rPr>
        <w:t xml:space="preserve">S/RES/2295. </w:t>
      </w:r>
    </w:p>
    <w:p w:rsidR="00AA1B2F" w:rsidRDefault="009A2B4C">
      <w:pPr>
        <w:spacing w:after="200" w:line="240" w:lineRule="auto"/>
        <w:ind w:left="540" w:hanging="540"/>
      </w:pPr>
      <w:r>
        <w:rPr>
          <w:highlight w:val="white"/>
        </w:rPr>
        <w:t>UN (United Nations)</w:t>
      </w:r>
      <w:r>
        <w:t xml:space="preserve">.  2015. </w:t>
      </w:r>
      <w:r>
        <w:rPr>
          <w:i/>
        </w:rPr>
        <w:t>Uniting Our Strengths for Peace - Politics, Partnership and People: Report of the High-Level Independent Panel on United Nations Peace Operations</w:t>
      </w:r>
      <w:r>
        <w:t xml:space="preserve">.  </w:t>
      </w:r>
      <w:hyperlink r:id="rId14">
        <w:r>
          <w:rPr>
            <w:color w:val="1155CC"/>
            <w:u w:val="single"/>
          </w:rPr>
          <w:t>http://peaceoperationsreview.org/wp-content/uploads/2015/08/HIPPO_Report_1_June_2015.pdf</w:t>
        </w:r>
      </w:hyperlink>
      <w:r>
        <w:t xml:space="preserve">. </w:t>
      </w:r>
    </w:p>
    <w:p w:rsidR="00AA1B2F" w:rsidRDefault="009A2B4C">
      <w:pPr>
        <w:spacing w:after="200" w:line="240" w:lineRule="auto"/>
        <w:ind w:left="540" w:hanging="540"/>
      </w:pPr>
      <w:r>
        <w:t xml:space="preserve">Walter, Barbara F.  1999. “Designing Transitions from Civil War: Demobilization, Democratization, and Commitments to Peace.”  </w:t>
      </w:r>
      <w:r>
        <w:rPr>
          <w:i/>
        </w:rPr>
        <w:t xml:space="preserve">International Security </w:t>
      </w:r>
      <w:r>
        <w:t xml:space="preserve">24 (1): 127-155.    </w:t>
      </w:r>
    </w:p>
    <w:p w:rsidR="00AA1B2F" w:rsidRDefault="009A2B4C">
      <w:pPr>
        <w:spacing w:after="200" w:line="240" w:lineRule="auto"/>
        <w:ind w:left="540" w:hanging="540"/>
      </w:pPr>
      <w:r>
        <w:t xml:space="preserve">Walter, Barbara F.  2002.  </w:t>
      </w:r>
      <w:r>
        <w:rPr>
          <w:i/>
        </w:rPr>
        <w:t>Committing to Peace: The Successful Settlement of Civil Wars</w:t>
      </w:r>
      <w:r>
        <w:t>. Princeton: Princeton University Press.</w:t>
      </w:r>
    </w:p>
    <w:p w:rsidR="00AA1B2F" w:rsidRDefault="009A2B4C">
      <w:pPr>
        <w:spacing w:after="200" w:line="240" w:lineRule="auto"/>
        <w:ind w:left="540" w:hanging="540"/>
      </w:pPr>
      <w:r>
        <w:t xml:space="preserve">Ward, Michael D., Brian D. Greenhill, and Kristin M. Bakke. 2010. “The Perils of Policy by p-value: Predicting Civil Conflicts.” </w:t>
      </w:r>
      <w:r>
        <w:rPr>
          <w:i/>
        </w:rPr>
        <w:t>Journal of Peace Research</w:t>
      </w:r>
      <w:r>
        <w:t xml:space="preserve"> 47 (4): 363-375. </w:t>
      </w:r>
    </w:p>
    <w:p w:rsidR="00AA1B2F" w:rsidRDefault="009A2B4C">
      <w:pPr>
        <w:spacing w:after="200" w:line="240" w:lineRule="auto"/>
        <w:ind w:left="540" w:hanging="540"/>
      </w:pPr>
      <w:r>
        <w:t xml:space="preserve">Weinstein, Jeremy.  2007.  </w:t>
      </w:r>
      <w:r>
        <w:rPr>
          <w:i/>
        </w:rPr>
        <w:t>Inside Rebellion: The Politics of Insurgent Violence</w:t>
      </w:r>
      <w:r>
        <w:t>. New York: Cambridge University Press.</w:t>
      </w:r>
    </w:p>
    <w:p w:rsidR="00AA1B2F" w:rsidRDefault="009A2B4C">
      <w:pPr>
        <w:spacing w:after="200" w:line="240" w:lineRule="auto"/>
        <w:ind w:left="540" w:hanging="540"/>
      </w:pPr>
      <w:r>
        <w:t xml:space="preserve">Wood, Reed M.  2014. “From Loss to Looting? Battlefield Costs and Rebel Incentives for Violence.”  </w:t>
      </w:r>
      <w:r>
        <w:rPr>
          <w:i/>
        </w:rPr>
        <w:t>International Organization</w:t>
      </w:r>
      <w:r>
        <w:t xml:space="preserve"> 68 (4): 979-999.</w:t>
      </w:r>
    </w:p>
    <w:p w:rsidR="00AA1B2F" w:rsidRDefault="009A2B4C">
      <w:pPr>
        <w:spacing w:after="200" w:line="240" w:lineRule="auto"/>
        <w:ind w:left="540" w:hanging="540"/>
      </w:pPr>
      <w:r>
        <w:t xml:space="preserve">Wood, Reed M. and Jacob D. Kathman.  2014. “Too Much of a Bad Thing? Civilian Victimization and Bargaining in Civil War.” </w:t>
      </w:r>
      <w:r>
        <w:rPr>
          <w:i/>
        </w:rPr>
        <w:t xml:space="preserve"> British Journal of Political Science </w:t>
      </w:r>
      <w:r>
        <w:t xml:space="preserve">44 (3): 685-706.  </w:t>
      </w:r>
    </w:p>
    <w:p w:rsidR="00AA1B2F" w:rsidRDefault="009A2B4C">
      <w:pPr>
        <w:spacing w:line="240" w:lineRule="auto"/>
        <w:ind w:left="0" w:firstLine="0"/>
      </w:pPr>
      <w:r>
        <w:t>Wood, Reed M. Jacob D. Kathm</w:t>
      </w:r>
      <w:r w:rsidR="0020310D">
        <w:t>an, and Stephen E. Gent.  2012.</w:t>
      </w:r>
      <w:r>
        <w:t xml:space="preserve"> “Armed Intervention and </w:t>
      </w:r>
    </w:p>
    <w:p w:rsidR="00AA1B2F" w:rsidRDefault="009A2B4C">
      <w:pPr>
        <w:spacing w:line="240" w:lineRule="auto"/>
        <w:ind w:left="0" w:firstLine="540"/>
      </w:pPr>
      <w:r>
        <w:t xml:space="preserve">Civilian Victimization in Intrastate Conflicts.”  </w:t>
      </w:r>
      <w:r>
        <w:rPr>
          <w:i/>
        </w:rPr>
        <w:t xml:space="preserve">Journal of Peace Research </w:t>
      </w:r>
      <w:r>
        <w:t xml:space="preserve">49 (5): 647-660.  </w:t>
      </w:r>
    </w:p>
    <w:p w:rsidR="00AA1B2F" w:rsidRDefault="00AA1B2F">
      <w:pPr>
        <w:spacing w:line="240" w:lineRule="auto"/>
        <w:ind w:left="0" w:firstLine="0"/>
      </w:pPr>
    </w:p>
    <w:p w:rsidR="00AA1B2F" w:rsidRDefault="009A2B4C">
      <w:pPr>
        <w:spacing w:after="200" w:line="240" w:lineRule="auto"/>
        <w:ind w:left="540" w:hanging="540"/>
      </w:pPr>
      <w:r>
        <w:t>Young, Joseph K.</w:t>
      </w:r>
      <w:r w:rsidR="0020310D">
        <w:t xml:space="preserve"> and Michael G. Findley.  2011.</w:t>
      </w:r>
      <w:r>
        <w:t xml:space="preserve"> “Promise and Pitfalls of Terrorism Research.”  </w:t>
      </w:r>
      <w:r>
        <w:rPr>
          <w:i/>
        </w:rPr>
        <w:t xml:space="preserve">International Studies Review </w:t>
      </w:r>
      <w:r>
        <w:t>13 (3): 411-431.</w:t>
      </w:r>
    </w:p>
    <w:p w:rsidR="00F6348A" w:rsidRDefault="00F6348A">
      <w:pPr>
        <w:spacing w:after="200" w:line="240" w:lineRule="auto"/>
        <w:ind w:left="540" w:hanging="540"/>
      </w:pPr>
    </w:p>
    <w:p w:rsidR="00F6348A" w:rsidRDefault="00F6348A">
      <w:r>
        <w:br w:type="page"/>
      </w:r>
    </w:p>
    <w:p w:rsidR="00D306C3" w:rsidRPr="00122B54" w:rsidRDefault="00D306C3" w:rsidP="00D306C3">
      <w:pPr>
        <w:widowControl w:val="0"/>
        <w:autoSpaceDE w:val="0"/>
        <w:autoSpaceDN w:val="0"/>
        <w:adjustRightInd w:val="0"/>
        <w:spacing w:after="0" w:line="240" w:lineRule="auto"/>
        <w:ind w:left="-540" w:right="-630"/>
        <w:jc w:val="center"/>
        <w:rPr>
          <w:rFonts w:ascii="Arial" w:hAnsi="Arial" w:cs="Arial"/>
          <w:sz w:val="18"/>
          <w:szCs w:val="18"/>
        </w:rPr>
      </w:pPr>
      <w:r w:rsidRPr="00122B54">
        <w:rPr>
          <w:rFonts w:ascii="Arial" w:hAnsi="Arial" w:cs="Arial"/>
          <w:b/>
          <w:sz w:val="18"/>
          <w:szCs w:val="18"/>
        </w:rPr>
        <w:t>Table</w:t>
      </w:r>
      <w:r>
        <w:rPr>
          <w:rFonts w:ascii="Arial" w:hAnsi="Arial" w:cs="Arial"/>
          <w:b/>
          <w:sz w:val="18"/>
          <w:szCs w:val="18"/>
        </w:rPr>
        <w:t xml:space="preserve"> 1</w:t>
      </w:r>
      <w:r w:rsidRPr="00122B54">
        <w:rPr>
          <w:rFonts w:ascii="Arial" w:hAnsi="Arial" w:cs="Arial"/>
          <w:sz w:val="18"/>
          <w:szCs w:val="18"/>
        </w:rPr>
        <w:t xml:space="preserve">: </w:t>
      </w:r>
      <w:r>
        <w:rPr>
          <w:rFonts w:ascii="Arial" w:hAnsi="Arial" w:cs="Arial"/>
          <w:sz w:val="18"/>
          <w:szCs w:val="18"/>
        </w:rPr>
        <w:t>Incidence of terrorism</w:t>
      </w:r>
    </w:p>
    <w:tbl>
      <w:tblPr>
        <w:tblW w:w="10440" w:type="dxa"/>
        <w:jc w:val="center"/>
        <w:tblLayout w:type="fixed"/>
        <w:tblCellMar>
          <w:left w:w="75" w:type="dxa"/>
          <w:right w:w="75" w:type="dxa"/>
        </w:tblCellMar>
        <w:tblLook w:val="0000" w:firstRow="0" w:lastRow="0" w:firstColumn="0" w:lastColumn="0" w:noHBand="0" w:noVBand="0"/>
      </w:tblPr>
      <w:tblGrid>
        <w:gridCol w:w="1800"/>
        <w:gridCol w:w="1440"/>
        <w:gridCol w:w="1440"/>
        <w:gridCol w:w="1440"/>
        <w:gridCol w:w="1440"/>
        <w:gridCol w:w="1440"/>
        <w:gridCol w:w="1440"/>
      </w:tblGrid>
      <w:tr w:rsidR="00D306C3" w:rsidRPr="00225FB7" w:rsidTr="001F29A2">
        <w:trPr>
          <w:jc w:val="center"/>
        </w:trPr>
        <w:tc>
          <w:tcPr>
            <w:tcW w:w="1800" w:type="dxa"/>
            <w:tcBorders>
              <w:top w:val="single" w:sz="4" w:space="0" w:color="auto"/>
              <w:left w:val="nil"/>
              <w:right w:val="nil"/>
            </w:tcBorders>
          </w:tcPr>
          <w:p w:rsidR="00D306C3" w:rsidRPr="00225FB7" w:rsidRDefault="00D306C3" w:rsidP="001F29A2">
            <w:pPr>
              <w:widowControl w:val="0"/>
              <w:autoSpaceDE w:val="0"/>
              <w:autoSpaceDN w:val="0"/>
              <w:adjustRightInd w:val="0"/>
              <w:spacing w:after="0" w:line="240" w:lineRule="auto"/>
              <w:rPr>
                <w:rFonts w:ascii="Arial" w:hAnsi="Arial" w:cs="Arial"/>
                <w:sz w:val="18"/>
                <w:szCs w:val="18"/>
                <w:u w:val="single"/>
              </w:rPr>
            </w:pPr>
          </w:p>
        </w:tc>
        <w:tc>
          <w:tcPr>
            <w:tcW w:w="2880" w:type="dxa"/>
            <w:gridSpan w:val="2"/>
            <w:tcBorders>
              <w:top w:val="single" w:sz="4" w:space="0" w:color="auto"/>
              <w:left w:val="nil"/>
              <w:right w:val="nil"/>
            </w:tcBorders>
          </w:tcPr>
          <w:p w:rsidR="00D306C3" w:rsidRPr="00225FB7" w:rsidRDefault="00D306C3" w:rsidP="001F29A2">
            <w:pPr>
              <w:widowControl w:val="0"/>
              <w:autoSpaceDE w:val="0"/>
              <w:autoSpaceDN w:val="0"/>
              <w:adjustRightInd w:val="0"/>
              <w:spacing w:after="0" w:line="240" w:lineRule="auto"/>
              <w:jc w:val="center"/>
              <w:rPr>
                <w:rFonts w:ascii="Arial" w:hAnsi="Arial" w:cs="Arial"/>
                <w:sz w:val="18"/>
                <w:szCs w:val="18"/>
                <w:u w:val="single"/>
              </w:rPr>
            </w:pPr>
            <w:r w:rsidRPr="00225FB7">
              <w:rPr>
                <w:rFonts w:ascii="Arial" w:hAnsi="Arial" w:cs="Arial"/>
                <w:sz w:val="18"/>
                <w:szCs w:val="18"/>
                <w:u w:val="single"/>
              </w:rPr>
              <w:t>All Attacks</w:t>
            </w:r>
          </w:p>
        </w:tc>
        <w:tc>
          <w:tcPr>
            <w:tcW w:w="2880" w:type="dxa"/>
            <w:gridSpan w:val="2"/>
            <w:tcBorders>
              <w:top w:val="single" w:sz="4" w:space="0" w:color="auto"/>
              <w:left w:val="nil"/>
              <w:right w:val="nil"/>
            </w:tcBorders>
          </w:tcPr>
          <w:p w:rsidR="00D306C3" w:rsidRPr="00225FB7" w:rsidRDefault="00D306C3" w:rsidP="001F29A2">
            <w:pPr>
              <w:widowControl w:val="0"/>
              <w:autoSpaceDE w:val="0"/>
              <w:autoSpaceDN w:val="0"/>
              <w:adjustRightInd w:val="0"/>
              <w:spacing w:after="0" w:line="240" w:lineRule="auto"/>
              <w:jc w:val="center"/>
              <w:rPr>
                <w:rFonts w:ascii="Arial" w:hAnsi="Arial" w:cs="Arial"/>
                <w:sz w:val="18"/>
                <w:szCs w:val="18"/>
                <w:u w:val="single"/>
              </w:rPr>
            </w:pPr>
            <w:r>
              <w:rPr>
                <w:rFonts w:ascii="Arial" w:hAnsi="Arial" w:cs="Arial"/>
                <w:sz w:val="18"/>
                <w:szCs w:val="18"/>
                <w:u w:val="single"/>
              </w:rPr>
              <w:t>Soft Targets</w:t>
            </w:r>
          </w:p>
        </w:tc>
        <w:tc>
          <w:tcPr>
            <w:tcW w:w="2880" w:type="dxa"/>
            <w:gridSpan w:val="2"/>
            <w:tcBorders>
              <w:top w:val="single" w:sz="4" w:space="0" w:color="auto"/>
              <w:left w:val="nil"/>
              <w:right w:val="nil"/>
            </w:tcBorders>
          </w:tcPr>
          <w:p w:rsidR="00D306C3" w:rsidRPr="00225FB7" w:rsidRDefault="00D306C3" w:rsidP="001F29A2">
            <w:pPr>
              <w:widowControl w:val="0"/>
              <w:autoSpaceDE w:val="0"/>
              <w:autoSpaceDN w:val="0"/>
              <w:adjustRightInd w:val="0"/>
              <w:spacing w:after="0" w:line="240" w:lineRule="auto"/>
              <w:jc w:val="center"/>
              <w:rPr>
                <w:rFonts w:ascii="Arial" w:hAnsi="Arial" w:cs="Arial"/>
                <w:sz w:val="18"/>
                <w:szCs w:val="18"/>
                <w:u w:val="single"/>
              </w:rPr>
            </w:pPr>
            <w:r>
              <w:rPr>
                <w:rFonts w:ascii="Arial" w:hAnsi="Arial" w:cs="Arial"/>
                <w:sz w:val="18"/>
                <w:szCs w:val="18"/>
                <w:u w:val="single"/>
              </w:rPr>
              <w:t>Civilians</w:t>
            </w:r>
          </w:p>
        </w:tc>
      </w:tr>
      <w:tr w:rsidR="00D306C3" w:rsidRPr="003C2153" w:rsidTr="001F29A2">
        <w:trPr>
          <w:jc w:val="center"/>
        </w:trPr>
        <w:tc>
          <w:tcPr>
            <w:tcW w:w="1800" w:type="dxa"/>
            <w:tcBorders>
              <w:left w:val="nil"/>
              <w:bottom w:val="single" w:sz="6" w:space="0" w:color="auto"/>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Borders>
              <w:left w:val="nil"/>
              <w:bottom w:val="single" w:sz="6" w:space="0" w:color="auto"/>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440" w:type="dxa"/>
            <w:tcBorders>
              <w:left w:val="nil"/>
              <w:bottom w:val="single" w:sz="6" w:space="0" w:color="auto"/>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40" w:type="dxa"/>
            <w:tcBorders>
              <w:left w:val="nil"/>
              <w:bottom w:val="single" w:sz="6" w:space="0" w:color="auto"/>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440" w:type="dxa"/>
            <w:tcBorders>
              <w:left w:val="nil"/>
              <w:bottom w:val="single" w:sz="6" w:space="0" w:color="auto"/>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440" w:type="dxa"/>
            <w:tcBorders>
              <w:left w:val="nil"/>
              <w:bottom w:val="single" w:sz="6" w:space="0" w:color="auto"/>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440" w:type="dxa"/>
            <w:tcBorders>
              <w:left w:val="nil"/>
              <w:bottom w:val="single" w:sz="6" w:space="0" w:color="auto"/>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r>
      <w:tr w:rsidR="00D306C3" w:rsidRPr="003C2153" w:rsidTr="001F29A2">
        <w:trPr>
          <w:jc w:val="center"/>
        </w:trPr>
        <w:tc>
          <w:tcPr>
            <w:tcW w:w="180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UN Expansion</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EF73EF">
              <w:rPr>
                <w:rFonts w:ascii="Arial" w:hAnsi="Arial" w:cs="Arial"/>
                <w:sz w:val="18"/>
                <w:szCs w:val="18"/>
              </w:rPr>
              <w:t>.</w:t>
            </w:r>
            <w:r>
              <w:rPr>
                <w:rFonts w:ascii="Arial" w:hAnsi="Arial" w:cs="Arial"/>
                <w:sz w:val="18"/>
                <w:szCs w:val="18"/>
              </w:rPr>
              <w:t>81</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EF73EF">
              <w:rPr>
                <w:rFonts w:ascii="Arial" w:hAnsi="Arial" w:cs="Arial"/>
                <w:sz w:val="18"/>
                <w:szCs w:val="18"/>
              </w:rPr>
              <w:t>.</w:t>
            </w:r>
            <w:r>
              <w:rPr>
                <w:rFonts w:ascii="Arial" w:hAnsi="Arial" w:cs="Arial"/>
                <w:sz w:val="18"/>
                <w:szCs w:val="18"/>
              </w:rPr>
              <w:t>49</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EF73EF">
              <w:rPr>
                <w:rFonts w:ascii="Arial" w:hAnsi="Arial" w:cs="Arial"/>
                <w:sz w:val="18"/>
                <w:szCs w:val="18"/>
              </w:rPr>
              <w:t>.</w:t>
            </w:r>
            <w:r>
              <w:rPr>
                <w:rFonts w:ascii="Arial" w:hAnsi="Arial" w:cs="Arial"/>
                <w:sz w:val="18"/>
                <w:szCs w:val="18"/>
              </w:rPr>
              <w:t>78</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EF73EF">
              <w:rPr>
                <w:rFonts w:ascii="Arial" w:hAnsi="Arial" w:cs="Arial"/>
                <w:sz w:val="18"/>
                <w:szCs w:val="18"/>
              </w:rPr>
              <w:t>.</w:t>
            </w:r>
            <w:r>
              <w:rPr>
                <w:rFonts w:ascii="Arial" w:hAnsi="Arial" w:cs="Arial"/>
                <w:sz w:val="18"/>
                <w:szCs w:val="18"/>
              </w:rPr>
              <w:t>48</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1.23***</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EF73EF">
              <w:rPr>
                <w:rFonts w:ascii="Arial" w:hAnsi="Arial" w:cs="Arial"/>
                <w:sz w:val="18"/>
                <w:szCs w:val="18"/>
              </w:rPr>
              <w:t>.</w:t>
            </w:r>
            <w:r>
              <w:rPr>
                <w:rFonts w:ascii="Arial" w:hAnsi="Arial" w:cs="Arial"/>
                <w:sz w:val="18"/>
                <w:szCs w:val="18"/>
              </w:rPr>
              <w:t>81</w:t>
            </w:r>
            <w:r w:rsidRPr="00EF73EF">
              <w:rPr>
                <w:rFonts w:ascii="Arial" w:hAnsi="Arial" w:cs="Arial"/>
                <w:sz w:val="18"/>
                <w:szCs w:val="18"/>
              </w:rPr>
              <w:t>**</w:t>
            </w:r>
          </w:p>
        </w:tc>
      </w:tr>
      <w:tr w:rsidR="00D306C3" w:rsidRPr="003C2153" w:rsidTr="001F29A2">
        <w:trPr>
          <w:jc w:val="center"/>
        </w:trPr>
        <w:tc>
          <w:tcPr>
            <w:tcW w:w="180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w:t>
            </w:r>
            <w:r>
              <w:rPr>
                <w:rFonts w:ascii="Arial" w:hAnsi="Arial" w:cs="Arial"/>
                <w:sz w:val="18"/>
                <w:szCs w:val="18"/>
              </w:rPr>
              <w:t>0</w:t>
            </w:r>
            <w:r w:rsidRPr="00EF73EF">
              <w:rPr>
                <w:rFonts w:ascii="Arial" w:hAnsi="Arial" w:cs="Arial"/>
                <w:sz w:val="18"/>
                <w:szCs w:val="18"/>
              </w:rPr>
              <w:t>.</w:t>
            </w:r>
            <w:r>
              <w:rPr>
                <w:rFonts w:ascii="Arial" w:hAnsi="Arial" w:cs="Arial"/>
                <w:sz w:val="18"/>
                <w:szCs w:val="18"/>
              </w:rPr>
              <w:t>24</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EF73EF">
              <w:rPr>
                <w:rFonts w:ascii="Arial" w:hAnsi="Arial" w:cs="Arial"/>
                <w:sz w:val="18"/>
                <w:szCs w:val="18"/>
              </w:rPr>
              <w:t>25)</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(0.26</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(0.31</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(0.28</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(0.36</w:t>
            </w:r>
            <w:r w:rsidRPr="00EF73EF">
              <w:rPr>
                <w:rFonts w:ascii="Arial" w:hAnsi="Arial" w:cs="Arial"/>
                <w:sz w:val="18"/>
                <w:szCs w:val="18"/>
              </w:rPr>
              <w:t>)</w:t>
            </w:r>
          </w:p>
        </w:tc>
      </w:tr>
      <w:tr w:rsidR="00D306C3" w:rsidRPr="003C2153" w:rsidTr="001F29A2">
        <w:trPr>
          <w:jc w:val="center"/>
        </w:trPr>
        <w:tc>
          <w:tcPr>
            <w:tcW w:w="180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3C2153" w:rsidTr="001F29A2">
        <w:trPr>
          <w:jc w:val="center"/>
        </w:trPr>
        <w:tc>
          <w:tcPr>
            <w:tcW w:w="180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UN Duration (cell)</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w:t>
            </w:r>
            <w:r>
              <w:rPr>
                <w:rFonts w:ascii="Arial" w:hAnsi="Arial" w:cs="Arial"/>
                <w:sz w:val="18"/>
                <w:szCs w:val="18"/>
              </w:rPr>
              <w:t>0.00</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EF73EF">
              <w:rPr>
                <w:rFonts w:ascii="Arial" w:hAnsi="Arial" w:cs="Arial"/>
                <w:sz w:val="18"/>
                <w:szCs w:val="18"/>
              </w:rPr>
              <w:t>.</w:t>
            </w:r>
            <w:r>
              <w:rPr>
                <w:rFonts w:ascii="Arial" w:hAnsi="Arial" w:cs="Arial"/>
                <w:sz w:val="18"/>
                <w:szCs w:val="18"/>
              </w:rPr>
              <w:t>00</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w:t>
            </w:r>
            <w:r>
              <w:rPr>
                <w:rFonts w:ascii="Arial" w:hAnsi="Arial" w:cs="Arial"/>
                <w:sz w:val="18"/>
                <w:szCs w:val="18"/>
              </w:rPr>
              <w:t>0</w:t>
            </w:r>
            <w:r w:rsidRPr="00EF73EF">
              <w:rPr>
                <w:rFonts w:ascii="Arial" w:hAnsi="Arial" w:cs="Arial"/>
                <w:sz w:val="18"/>
                <w:szCs w:val="18"/>
              </w:rPr>
              <w:t>.00</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EF73EF">
              <w:rPr>
                <w:rFonts w:ascii="Arial" w:hAnsi="Arial" w:cs="Arial"/>
                <w:sz w:val="18"/>
                <w:szCs w:val="18"/>
              </w:rPr>
              <w:t>.00</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w:t>
            </w:r>
            <w:r>
              <w:rPr>
                <w:rFonts w:ascii="Arial" w:hAnsi="Arial" w:cs="Arial"/>
                <w:sz w:val="18"/>
                <w:szCs w:val="18"/>
              </w:rPr>
              <w:t>0</w:t>
            </w:r>
            <w:r w:rsidRPr="00EF73EF">
              <w:rPr>
                <w:rFonts w:ascii="Arial" w:hAnsi="Arial" w:cs="Arial"/>
                <w:sz w:val="18"/>
                <w:szCs w:val="18"/>
              </w:rPr>
              <w:t>.00</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EF73EF">
              <w:rPr>
                <w:rFonts w:ascii="Arial" w:hAnsi="Arial" w:cs="Arial"/>
                <w:sz w:val="18"/>
                <w:szCs w:val="18"/>
              </w:rPr>
              <w:t>.00</w:t>
            </w:r>
          </w:p>
        </w:tc>
      </w:tr>
      <w:tr w:rsidR="00D306C3" w:rsidRPr="003C2153" w:rsidTr="001F29A2">
        <w:trPr>
          <w:jc w:val="center"/>
        </w:trPr>
        <w:tc>
          <w:tcPr>
            <w:tcW w:w="180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w:t>
            </w:r>
            <w:r>
              <w:rPr>
                <w:rFonts w:ascii="Arial" w:hAnsi="Arial" w:cs="Arial"/>
                <w:sz w:val="18"/>
                <w:szCs w:val="18"/>
              </w:rPr>
              <w:t>0.00</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(0.00</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EF73EF">
              <w:rPr>
                <w:rFonts w:ascii="Arial" w:hAnsi="Arial" w:cs="Arial"/>
                <w:sz w:val="18"/>
                <w:szCs w:val="18"/>
              </w:rPr>
              <w:t>00)</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EF73EF">
              <w:rPr>
                <w:rFonts w:ascii="Arial" w:hAnsi="Arial" w:cs="Arial"/>
                <w:sz w:val="18"/>
                <w:szCs w:val="18"/>
              </w:rPr>
              <w:t>00)</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EF73EF">
              <w:rPr>
                <w:rFonts w:ascii="Arial" w:hAnsi="Arial" w:cs="Arial"/>
                <w:sz w:val="18"/>
                <w:szCs w:val="18"/>
              </w:rPr>
              <w:t>00)</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(0.00</w:t>
            </w:r>
            <w:r w:rsidRPr="00EF73EF">
              <w:rPr>
                <w:rFonts w:ascii="Arial" w:hAnsi="Arial" w:cs="Arial"/>
                <w:sz w:val="18"/>
                <w:szCs w:val="18"/>
              </w:rPr>
              <w:t>)</w:t>
            </w:r>
          </w:p>
        </w:tc>
      </w:tr>
      <w:tr w:rsidR="00D306C3" w:rsidRPr="003C2153" w:rsidTr="001F29A2">
        <w:trPr>
          <w:jc w:val="center"/>
        </w:trPr>
        <w:tc>
          <w:tcPr>
            <w:tcW w:w="1800" w:type="dxa"/>
            <w:tcBorders>
              <w:top w:val="nil"/>
              <w:left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Borders>
              <w:top w:val="nil"/>
              <w:left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3C2153" w:rsidTr="001F29A2">
        <w:trPr>
          <w:jc w:val="center"/>
        </w:trPr>
        <w:tc>
          <w:tcPr>
            <w:tcW w:w="1800" w:type="dxa"/>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UN Duration (state) </w:t>
            </w: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w:t>
            </w:r>
            <w:r>
              <w:rPr>
                <w:rFonts w:ascii="Arial" w:hAnsi="Arial" w:cs="Arial"/>
                <w:sz w:val="18"/>
                <w:szCs w:val="18"/>
              </w:rPr>
              <w:t>0.01</w:t>
            </w:r>
            <w:r w:rsidRPr="00EF73EF">
              <w:rPr>
                <w:rFonts w:ascii="Arial" w:hAnsi="Arial" w:cs="Arial"/>
                <w:sz w:val="18"/>
                <w:szCs w:val="18"/>
              </w:rPr>
              <w:t>***</w:t>
            </w: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w:t>
            </w:r>
            <w:r>
              <w:rPr>
                <w:rFonts w:ascii="Arial" w:hAnsi="Arial" w:cs="Arial"/>
                <w:sz w:val="18"/>
                <w:szCs w:val="18"/>
              </w:rPr>
              <w:t>0</w:t>
            </w:r>
            <w:r w:rsidRPr="00EF73EF">
              <w:rPr>
                <w:rFonts w:ascii="Arial" w:hAnsi="Arial" w:cs="Arial"/>
                <w:sz w:val="18"/>
                <w:szCs w:val="18"/>
              </w:rPr>
              <w:t>.</w:t>
            </w:r>
            <w:r>
              <w:rPr>
                <w:rFonts w:ascii="Arial" w:hAnsi="Arial" w:cs="Arial"/>
                <w:sz w:val="18"/>
                <w:szCs w:val="18"/>
              </w:rPr>
              <w:t>01</w:t>
            </w:r>
            <w:r w:rsidRPr="00EF73EF">
              <w:rPr>
                <w:rFonts w:ascii="Arial" w:hAnsi="Arial" w:cs="Arial"/>
                <w:sz w:val="18"/>
                <w:szCs w:val="18"/>
              </w:rPr>
              <w:t>***</w:t>
            </w: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w:t>
            </w:r>
            <w:r>
              <w:rPr>
                <w:rFonts w:ascii="Arial" w:hAnsi="Arial" w:cs="Arial"/>
                <w:sz w:val="18"/>
                <w:szCs w:val="18"/>
              </w:rPr>
              <w:t>0.01</w:t>
            </w:r>
            <w:r w:rsidRPr="00EF73EF">
              <w:rPr>
                <w:rFonts w:ascii="Arial" w:hAnsi="Arial" w:cs="Arial"/>
                <w:sz w:val="18"/>
                <w:szCs w:val="18"/>
              </w:rPr>
              <w:t>***</w:t>
            </w: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w:t>
            </w:r>
            <w:r>
              <w:rPr>
                <w:rFonts w:ascii="Arial" w:hAnsi="Arial" w:cs="Arial"/>
                <w:sz w:val="18"/>
                <w:szCs w:val="18"/>
              </w:rPr>
              <w:t>0.01</w:t>
            </w:r>
            <w:r w:rsidRPr="00EF73EF">
              <w:rPr>
                <w:rFonts w:ascii="Arial" w:hAnsi="Arial" w:cs="Arial"/>
                <w:sz w:val="18"/>
                <w:szCs w:val="18"/>
              </w:rPr>
              <w:t>***</w:t>
            </w: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w:t>
            </w:r>
            <w:r>
              <w:rPr>
                <w:rFonts w:ascii="Arial" w:hAnsi="Arial" w:cs="Arial"/>
                <w:sz w:val="18"/>
                <w:szCs w:val="18"/>
              </w:rPr>
              <w:t>0.01</w:t>
            </w:r>
            <w:r w:rsidRPr="00EF73EF">
              <w:rPr>
                <w:rFonts w:ascii="Arial" w:hAnsi="Arial" w:cs="Arial"/>
                <w:sz w:val="18"/>
                <w:szCs w:val="18"/>
              </w:rPr>
              <w:t>***</w:t>
            </w:r>
          </w:p>
        </w:tc>
        <w:tc>
          <w:tcPr>
            <w:tcW w:w="1440" w:type="dxa"/>
            <w:tcBorders>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-0.01</w:t>
            </w:r>
            <w:r w:rsidRPr="00EF73EF">
              <w:rPr>
                <w:rFonts w:ascii="Arial" w:hAnsi="Arial" w:cs="Arial"/>
                <w:sz w:val="18"/>
                <w:szCs w:val="18"/>
              </w:rPr>
              <w:t>***</w:t>
            </w:r>
          </w:p>
        </w:tc>
      </w:tr>
      <w:tr w:rsidR="00D306C3" w:rsidRPr="003C2153" w:rsidTr="001F29A2">
        <w:trPr>
          <w:jc w:val="center"/>
        </w:trPr>
        <w:tc>
          <w:tcPr>
            <w:tcW w:w="1800" w:type="dxa"/>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EF73EF">
              <w:rPr>
                <w:rFonts w:ascii="Arial" w:hAnsi="Arial" w:cs="Arial"/>
                <w:sz w:val="18"/>
                <w:szCs w:val="18"/>
              </w:rPr>
              <w:t>00)</w:t>
            </w: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(0.00</w:t>
            </w:r>
            <w:r w:rsidRPr="00EF73EF">
              <w:rPr>
                <w:rFonts w:ascii="Arial" w:hAnsi="Arial" w:cs="Arial"/>
                <w:sz w:val="18"/>
                <w:szCs w:val="18"/>
              </w:rPr>
              <w:t>)</w:t>
            </w: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(0.00</w:t>
            </w:r>
            <w:r w:rsidRPr="00EF73EF">
              <w:rPr>
                <w:rFonts w:ascii="Arial" w:hAnsi="Arial" w:cs="Arial"/>
                <w:sz w:val="18"/>
                <w:szCs w:val="18"/>
              </w:rPr>
              <w:t>)</w:t>
            </w: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EF73EF">
              <w:rPr>
                <w:rFonts w:ascii="Arial" w:hAnsi="Arial" w:cs="Arial"/>
                <w:sz w:val="18"/>
                <w:szCs w:val="18"/>
              </w:rPr>
              <w:t>00)</w:t>
            </w: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EF73EF">
              <w:rPr>
                <w:rFonts w:ascii="Arial" w:hAnsi="Arial" w:cs="Arial"/>
                <w:sz w:val="18"/>
                <w:szCs w:val="18"/>
              </w:rPr>
              <w:t>00)</w:t>
            </w:r>
          </w:p>
        </w:tc>
        <w:tc>
          <w:tcPr>
            <w:tcW w:w="1440" w:type="dxa"/>
            <w:tcBorders>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(0.00</w:t>
            </w:r>
            <w:r w:rsidRPr="00EF73EF">
              <w:rPr>
                <w:rFonts w:ascii="Arial" w:hAnsi="Arial" w:cs="Arial"/>
                <w:sz w:val="18"/>
                <w:szCs w:val="18"/>
              </w:rPr>
              <w:t>)</w:t>
            </w:r>
          </w:p>
        </w:tc>
      </w:tr>
      <w:tr w:rsidR="00D306C3" w:rsidRPr="003C2153" w:rsidTr="001F29A2">
        <w:trPr>
          <w:jc w:val="center"/>
        </w:trPr>
        <w:tc>
          <w:tcPr>
            <w:tcW w:w="1800" w:type="dxa"/>
          </w:tcPr>
          <w:p w:rsidR="00D306C3" w:rsidRPr="003C2153"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3C2153" w:rsidTr="001F29A2">
        <w:trPr>
          <w:jc w:val="center"/>
        </w:trPr>
        <w:tc>
          <w:tcPr>
            <w:tcW w:w="1800" w:type="dxa"/>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UN Troops (cell) </w:t>
            </w: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0.03</w:t>
            </w: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0.01</w:t>
            </w: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0.02</w:t>
            </w:r>
          </w:p>
        </w:tc>
        <w:tc>
          <w:tcPr>
            <w:tcW w:w="1440" w:type="dxa"/>
            <w:tcBorders>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p>
        </w:tc>
      </w:tr>
      <w:tr w:rsidR="00D306C3" w:rsidRPr="003C2153" w:rsidTr="001F29A2">
        <w:trPr>
          <w:jc w:val="center"/>
        </w:trPr>
        <w:tc>
          <w:tcPr>
            <w:tcW w:w="1800" w:type="dxa"/>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(0.03</w:t>
            </w:r>
            <w:r w:rsidRPr="00EF73EF">
              <w:rPr>
                <w:rFonts w:ascii="Arial" w:hAnsi="Arial" w:cs="Arial"/>
                <w:sz w:val="18"/>
                <w:szCs w:val="18"/>
              </w:rPr>
              <w:t>)</w:t>
            </w: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(0.03</w:t>
            </w:r>
            <w:r w:rsidRPr="00EF73EF">
              <w:rPr>
                <w:rFonts w:ascii="Arial" w:hAnsi="Arial" w:cs="Arial"/>
                <w:sz w:val="18"/>
                <w:szCs w:val="18"/>
              </w:rPr>
              <w:t>)</w:t>
            </w: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(0.04</w:t>
            </w:r>
            <w:r w:rsidRPr="00EF73EF">
              <w:rPr>
                <w:rFonts w:ascii="Arial" w:hAnsi="Arial" w:cs="Arial"/>
                <w:sz w:val="18"/>
                <w:szCs w:val="18"/>
              </w:rPr>
              <w:t>)</w:t>
            </w:r>
          </w:p>
        </w:tc>
        <w:tc>
          <w:tcPr>
            <w:tcW w:w="1440" w:type="dxa"/>
            <w:tcBorders>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p>
        </w:tc>
      </w:tr>
      <w:tr w:rsidR="00D306C3" w:rsidRPr="00F61D09" w:rsidTr="001F29A2">
        <w:trPr>
          <w:jc w:val="center"/>
        </w:trPr>
        <w:tc>
          <w:tcPr>
            <w:tcW w:w="1800" w:type="dxa"/>
          </w:tcPr>
          <w:p w:rsidR="00D306C3" w:rsidRPr="00F61D09"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Pr>
          <w:p w:rsidR="00D306C3" w:rsidRPr="00F61D09"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F61D09"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F61D09"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F61D09"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F61D09"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right w:val="nil"/>
            </w:tcBorders>
          </w:tcPr>
          <w:p w:rsidR="00D306C3" w:rsidRPr="00F61D09"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3C2153" w:rsidTr="001F29A2">
        <w:trPr>
          <w:jc w:val="center"/>
        </w:trPr>
        <w:tc>
          <w:tcPr>
            <w:tcW w:w="1800" w:type="dxa"/>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UN Troops (state)</w:t>
            </w: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w:t>
            </w:r>
            <w:r>
              <w:rPr>
                <w:rFonts w:ascii="Arial" w:hAnsi="Arial" w:cs="Arial"/>
                <w:sz w:val="18"/>
                <w:szCs w:val="18"/>
              </w:rPr>
              <w:t>0</w:t>
            </w:r>
            <w:r w:rsidRPr="00EF73EF">
              <w:rPr>
                <w:rFonts w:ascii="Arial" w:hAnsi="Arial" w:cs="Arial"/>
                <w:sz w:val="18"/>
                <w:szCs w:val="18"/>
              </w:rPr>
              <w:t>.</w:t>
            </w:r>
            <w:r>
              <w:rPr>
                <w:rFonts w:ascii="Arial" w:hAnsi="Arial" w:cs="Arial"/>
                <w:sz w:val="18"/>
                <w:szCs w:val="18"/>
              </w:rPr>
              <w:t>00</w:t>
            </w: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w:t>
            </w:r>
            <w:r>
              <w:rPr>
                <w:rFonts w:ascii="Arial" w:hAnsi="Arial" w:cs="Arial"/>
                <w:sz w:val="18"/>
                <w:szCs w:val="18"/>
              </w:rPr>
              <w:t>0</w:t>
            </w:r>
            <w:r w:rsidRPr="00EF73EF">
              <w:rPr>
                <w:rFonts w:ascii="Arial" w:hAnsi="Arial" w:cs="Arial"/>
                <w:sz w:val="18"/>
                <w:szCs w:val="18"/>
              </w:rPr>
              <w:t>.</w:t>
            </w:r>
            <w:r>
              <w:rPr>
                <w:rFonts w:ascii="Arial" w:hAnsi="Arial" w:cs="Arial"/>
                <w:sz w:val="18"/>
                <w:szCs w:val="18"/>
              </w:rPr>
              <w:t>01</w:t>
            </w: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Borders>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EF73EF">
              <w:rPr>
                <w:rFonts w:ascii="Arial" w:hAnsi="Arial" w:cs="Arial"/>
                <w:sz w:val="18"/>
                <w:szCs w:val="18"/>
              </w:rPr>
              <w:t>00</w:t>
            </w:r>
          </w:p>
        </w:tc>
      </w:tr>
      <w:tr w:rsidR="00D306C3" w:rsidRPr="003C2153" w:rsidTr="001F29A2">
        <w:trPr>
          <w:jc w:val="center"/>
        </w:trPr>
        <w:tc>
          <w:tcPr>
            <w:tcW w:w="1800" w:type="dxa"/>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(0.02</w:t>
            </w:r>
            <w:r w:rsidRPr="00EF73EF">
              <w:rPr>
                <w:rFonts w:ascii="Arial" w:hAnsi="Arial" w:cs="Arial"/>
                <w:sz w:val="18"/>
                <w:szCs w:val="18"/>
              </w:rPr>
              <w:t>)</w:t>
            </w: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(0.03</w:t>
            </w:r>
            <w:r w:rsidRPr="00EF73EF">
              <w:rPr>
                <w:rFonts w:ascii="Arial" w:hAnsi="Arial" w:cs="Arial"/>
                <w:sz w:val="18"/>
                <w:szCs w:val="18"/>
              </w:rPr>
              <w:t>)</w:t>
            </w: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Borders>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(0.03</w:t>
            </w:r>
            <w:r w:rsidRPr="00EF73EF">
              <w:rPr>
                <w:rFonts w:ascii="Arial" w:hAnsi="Arial" w:cs="Arial"/>
                <w:sz w:val="18"/>
                <w:szCs w:val="18"/>
              </w:rPr>
              <w:t>)</w:t>
            </w:r>
          </w:p>
        </w:tc>
      </w:tr>
      <w:tr w:rsidR="00D306C3" w:rsidRPr="003C2153" w:rsidTr="001F29A2">
        <w:trPr>
          <w:jc w:val="center"/>
        </w:trPr>
        <w:tc>
          <w:tcPr>
            <w:tcW w:w="1800" w:type="dxa"/>
            <w:tcBorders>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Borders>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3C2153" w:rsidTr="001F29A2">
        <w:trPr>
          <w:jc w:val="center"/>
        </w:trPr>
        <w:tc>
          <w:tcPr>
            <w:tcW w:w="1800" w:type="dxa"/>
            <w:tcBorders>
              <w:top w:val="nil"/>
              <w:left w:val="nil"/>
              <w:bottom w:val="nil"/>
              <w:right w:val="nil"/>
            </w:tcBorders>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UN Police (state) </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w:t>
            </w:r>
            <w:r>
              <w:rPr>
                <w:rFonts w:ascii="Arial" w:hAnsi="Arial" w:cs="Arial"/>
                <w:sz w:val="18"/>
                <w:szCs w:val="18"/>
              </w:rPr>
              <w:t>0</w:t>
            </w:r>
            <w:r w:rsidRPr="00EF73EF">
              <w:rPr>
                <w:rFonts w:ascii="Arial" w:hAnsi="Arial" w:cs="Arial"/>
                <w:sz w:val="18"/>
                <w:szCs w:val="18"/>
              </w:rPr>
              <w:t>.08***</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w:t>
            </w:r>
            <w:r>
              <w:rPr>
                <w:rFonts w:ascii="Arial" w:hAnsi="Arial" w:cs="Arial"/>
                <w:sz w:val="18"/>
                <w:szCs w:val="18"/>
              </w:rPr>
              <w:t>0</w:t>
            </w:r>
            <w:r w:rsidRPr="00EF73EF">
              <w:rPr>
                <w:rFonts w:ascii="Arial" w:hAnsi="Arial" w:cs="Arial"/>
                <w:sz w:val="18"/>
                <w:szCs w:val="18"/>
              </w:rPr>
              <w:t>.</w:t>
            </w:r>
            <w:r>
              <w:rPr>
                <w:rFonts w:ascii="Arial" w:hAnsi="Arial" w:cs="Arial"/>
                <w:sz w:val="18"/>
                <w:szCs w:val="18"/>
              </w:rPr>
              <w:t>12</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-0.14</w:t>
            </w:r>
            <w:r w:rsidRPr="00EF73EF">
              <w:rPr>
                <w:rFonts w:ascii="Arial" w:hAnsi="Arial" w:cs="Arial"/>
                <w:sz w:val="18"/>
                <w:szCs w:val="18"/>
              </w:rPr>
              <w:t>***</w:t>
            </w:r>
          </w:p>
        </w:tc>
      </w:tr>
      <w:tr w:rsidR="00D306C3" w:rsidRPr="003C2153" w:rsidTr="001F29A2">
        <w:trPr>
          <w:jc w:val="center"/>
        </w:trPr>
        <w:tc>
          <w:tcPr>
            <w:tcW w:w="1800" w:type="dxa"/>
            <w:tcBorders>
              <w:top w:val="nil"/>
              <w:left w:val="nil"/>
              <w:bottom w:val="nil"/>
              <w:right w:val="nil"/>
            </w:tcBorders>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(0.03</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(0.03</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(0.04</w:t>
            </w:r>
            <w:r w:rsidRPr="00EF73EF">
              <w:rPr>
                <w:rFonts w:ascii="Arial" w:hAnsi="Arial" w:cs="Arial"/>
                <w:sz w:val="18"/>
                <w:szCs w:val="18"/>
              </w:rPr>
              <w:t>)</w:t>
            </w:r>
          </w:p>
        </w:tc>
      </w:tr>
      <w:tr w:rsidR="00D306C3" w:rsidRPr="003C2153" w:rsidTr="001F29A2">
        <w:trPr>
          <w:jc w:val="center"/>
        </w:trPr>
        <w:tc>
          <w:tcPr>
            <w:tcW w:w="180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3C2153" w:rsidTr="001F29A2">
        <w:trPr>
          <w:jc w:val="center"/>
        </w:trPr>
        <w:tc>
          <w:tcPr>
            <w:tcW w:w="1800" w:type="dxa"/>
            <w:tcBorders>
              <w:top w:val="nil"/>
              <w:left w:val="nil"/>
              <w:bottom w:val="nil"/>
              <w:right w:val="nil"/>
            </w:tcBorders>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UN Observers </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0.05</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0.08</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Borders>
              <w:top w:val="nil"/>
              <w:left w:val="nil"/>
              <w:bottom w:val="nil"/>
              <w:right w:val="nil"/>
            </w:tcBorders>
            <w:shd w:val="clear" w:color="auto" w:fill="auto"/>
          </w:tcPr>
          <w:p w:rsidR="00D306C3" w:rsidRPr="00F61D09" w:rsidRDefault="00D306C3" w:rsidP="001F29A2">
            <w:pPr>
              <w:widowControl w:val="0"/>
              <w:autoSpaceDE w:val="0"/>
              <w:autoSpaceDN w:val="0"/>
              <w:adjustRightInd w:val="0"/>
              <w:spacing w:after="0" w:line="240" w:lineRule="auto"/>
              <w:jc w:val="center"/>
              <w:rPr>
                <w:rFonts w:ascii="Arial" w:hAnsi="Arial" w:cs="Arial"/>
                <w:sz w:val="18"/>
                <w:szCs w:val="18"/>
              </w:rPr>
            </w:pPr>
            <w:r w:rsidRPr="00F61D09">
              <w:rPr>
                <w:rFonts w:ascii="Arial" w:hAnsi="Arial" w:cs="Arial"/>
                <w:sz w:val="18"/>
                <w:szCs w:val="18"/>
              </w:rPr>
              <w:t>0.04</w:t>
            </w:r>
          </w:p>
        </w:tc>
      </w:tr>
      <w:tr w:rsidR="00D306C3" w:rsidRPr="003C2153" w:rsidTr="001F29A2">
        <w:trPr>
          <w:jc w:val="center"/>
        </w:trPr>
        <w:tc>
          <w:tcPr>
            <w:tcW w:w="1800" w:type="dxa"/>
            <w:tcBorders>
              <w:top w:val="nil"/>
              <w:left w:val="nil"/>
              <w:bottom w:val="nil"/>
              <w:right w:val="nil"/>
            </w:tcBorders>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(state)</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(0.04</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(0.04</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Borders>
              <w:top w:val="nil"/>
              <w:left w:val="nil"/>
              <w:bottom w:val="nil"/>
              <w:right w:val="nil"/>
            </w:tcBorders>
            <w:shd w:val="clear" w:color="auto" w:fill="auto"/>
          </w:tcPr>
          <w:p w:rsidR="00D306C3" w:rsidRPr="00F61D09" w:rsidRDefault="00D306C3" w:rsidP="001F29A2">
            <w:pPr>
              <w:widowControl w:val="0"/>
              <w:autoSpaceDE w:val="0"/>
              <w:autoSpaceDN w:val="0"/>
              <w:adjustRightInd w:val="0"/>
              <w:spacing w:after="0" w:line="240" w:lineRule="auto"/>
              <w:jc w:val="center"/>
              <w:rPr>
                <w:rFonts w:ascii="Arial" w:hAnsi="Arial" w:cs="Arial"/>
                <w:sz w:val="18"/>
                <w:szCs w:val="18"/>
              </w:rPr>
            </w:pPr>
            <w:r w:rsidRPr="00F61D09">
              <w:rPr>
                <w:rFonts w:ascii="Arial" w:hAnsi="Arial" w:cs="Arial"/>
                <w:sz w:val="18"/>
                <w:szCs w:val="18"/>
              </w:rPr>
              <w:t>(0.05)</w:t>
            </w:r>
          </w:p>
        </w:tc>
      </w:tr>
      <w:tr w:rsidR="00D306C3" w:rsidRPr="003C2153" w:rsidTr="001F29A2">
        <w:trPr>
          <w:jc w:val="center"/>
        </w:trPr>
        <w:tc>
          <w:tcPr>
            <w:tcW w:w="180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3C2153" w:rsidTr="001F29A2">
        <w:trPr>
          <w:jc w:val="center"/>
        </w:trPr>
        <w:tc>
          <w:tcPr>
            <w:tcW w:w="180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Mountainous</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0.09</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0.01</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EF73EF">
              <w:rPr>
                <w:rFonts w:ascii="Arial" w:hAnsi="Arial" w:cs="Arial"/>
                <w:sz w:val="18"/>
                <w:szCs w:val="18"/>
              </w:rPr>
              <w:t>.</w:t>
            </w:r>
            <w:r>
              <w:rPr>
                <w:rFonts w:ascii="Arial" w:hAnsi="Arial" w:cs="Arial"/>
                <w:sz w:val="18"/>
                <w:szCs w:val="18"/>
              </w:rPr>
              <w:t>11</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0.02</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EF73EF">
              <w:rPr>
                <w:rFonts w:ascii="Arial" w:hAnsi="Arial" w:cs="Arial"/>
                <w:sz w:val="18"/>
                <w:szCs w:val="18"/>
              </w:rPr>
              <w:t>.</w:t>
            </w:r>
            <w:r>
              <w:rPr>
                <w:rFonts w:ascii="Arial" w:hAnsi="Arial" w:cs="Arial"/>
                <w:sz w:val="18"/>
                <w:szCs w:val="18"/>
              </w:rPr>
              <w:t>1</w:t>
            </w:r>
            <w:r w:rsidRPr="00EF73EF">
              <w:rPr>
                <w:rFonts w:ascii="Arial" w:hAnsi="Arial" w:cs="Arial"/>
                <w:sz w:val="18"/>
                <w:szCs w:val="18"/>
              </w:rPr>
              <w:t>6***</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0.06</w:t>
            </w:r>
            <w:r w:rsidRPr="00EF73EF">
              <w:rPr>
                <w:rFonts w:ascii="Arial" w:hAnsi="Arial" w:cs="Arial"/>
                <w:sz w:val="18"/>
                <w:szCs w:val="18"/>
              </w:rPr>
              <w:t>**</w:t>
            </w:r>
          </w:p>
        </w:tc>
      </w:tr>
      <w:tr w:rsidR="00D306C3" w:rsidRPr="003C2153" w:rsidTr="001F29A2">
        <w:trPr>
          <w:jc w:val="center"/>
        </w:trPr>
        <w:tc>
          <w:tcPr>
            <w:tcW w:w="180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(0.02</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(0.02</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(0.02</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(0.02</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(0.03</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(0.03</w:t>
            </w:r>
            <w:r w:rsidRPr="00EF73EF">
              <w:rPr>
                <w:rFonts w:ascii="Arial" w:hAnsi="Arial" w:cs="Arial"/>
                <w:sz w:val="18"/>
                <w:szCs w:val="18"/>
              </w:rPr>
              <w:t>)</w:t>
            </w:r>
          </w:p>
        </w:tc>
      </w:tr>
      <w:tr w:rsidR="00D306C3" w:rsidRPr="003C2153" w:rsidTr="001F29A2">
        <w:trPr>
          <w:jc w:val="center"/>
        </w:trPr>
        <w:tc>
          <w:tcPr>
            <w:tcW w:w="180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3C2153" w:rsidTr="001F29A2">
        <w:trPr>
          <w:jc w:val="center"/>
        </w:trPr>
        <w:tc>
          <w:tcPr>
            <w:tcW w:w="180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Distance to Border</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w:t>
            </w:r>
            <w:r>
              <w:rPr>
                <w:rFonts w:ascii="Arial" w:hAnsi="Arial" w:cs="Arial"/>
                <w:sz w:val="18"/>
                <w:szCs w:val="18"/>
              </w:rPr>
              <w:t>0</w:t>
            </w:r>
            <w:r w:rsidRPr="00EF73EF">
              <w:rPr>
                <w:rFonts w:ascii="Arial" w:hAnsi="Arial" w:cs="Arial"/>
                <w:sz w:val="18"/>
                <w:szCs w:val="18"/>
              </w:rPr>
              <w:t>.</w:t>
            </w:r>
            <w:r>
              <w:rPr>
                <w:rFonts w:ascii="Arial" w:hAnsi="Arial" w:cs="Arial"/>
                <w:sz w:val="18"/>
                <w:szCs w:val="18"/>
              </w:rPr>
              <w:t>14</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w:t>
            </w:r>
            <w:r>
              <w:rPr>
                <w:rFonts w:ascii="Arial" w:hAnsi="Arial" w:cs="Arial"/>
                <w:sz w:val="18"/>
                <w:szCs w:val="18"/>
              </w:rPr>
              <w:t>0.09</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w:t>
            </w:r>
            <w:r>
              <w:rPr>
                <w:rFonts w:ascii="Arial" w:hAnsi="Arial" w:cs="Arial"/>
                <w:sz w:val="18"/>
                <w:szCs w:val="18"/>
              </w:rPr>
              <w:t>0</w:t>
            </w:r>
            <w:r w:rsidRPr="00EF73EF">
              <w:rPr>
                <w:rFonts w:ascii="Arial" w:hAnsi="Arial" w:cs="Arial"/>
                <w:sz w:val="18"/>
                <w:szCs w:val="18"/>
              </w:rPr>
              <w:t>.</w:t>
            </w:r>
            <w:r>
              <w:rPr>
                <w:rFonts w:ascii="Arial" w:hAnsi="Arial" w:cs="Arial"/>
                <w:sz w:val="18"/>
                <w:szCs w:val="18"/>
              </w:rPr>
              <w:t>18</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w:t>
            </w:r>
            <w:r>
              <w:rPr>
                <w:rFonts w:ascii="Arial" w:hAnsi="Arial" w:cs="Arial"/>
                <w:sz w:val="18"/>
                <w:szCs w:val="18"/>
              </w:rPr>
              <w:t>0</w:t>
            </w:r>
            <w:r w:rsidRPr="00EF73EF">
              <w:rPr>
                <w:rFonts w:ascii="Arial" w:hAnsi="Arial" w:cs="Arial"/>
                <w:sz w:val="18"/>
                <w:szCs w:val="18"/>
              </w:rPr>
              <w:t>.</w:t>
            </w:r>
            <w:r>
              <w:rPr>
                <w:rFonts w:ascii="Arial" w:hAnsi="Arial" w:cs="Arial"/>
                <w:sz w:val="18"/>
                <w:szCs w:val="18"/>
              </w:rPr>
              <w:t>13</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-0.08</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-0.12</w:t>
            </w:r>
            <w:r w:rsidRPr="00EF73EF">
              <w:rPr>
                <w:rFonts w:ascii="Arial" w:hAnsi="Arial" w:cs="Arial"/>
                <w:sz w:val="18"/>
                <w:szCs w:val="18"/>
              </w:rPr>
              <w:t>**</w:t>
            </w:r>
          </w:p>
        </w:tc>
      </w:tr>
      <w:tr w:rsidR="00D306C3" w:rsidRPr="003C2153" w:rsidTr="001F29A2">
        <w:trPr>
          <w:jc w:val="center"/>
        </w:trPr>
        <w:tc>
          <w:tcPr>
            <w:tcW w:w="180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(0.05</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(0.05</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(0.05</w:t>
            </w:r>
            <w:r w:rsidRPr="00EF73EF">
              <w:rPr>
                <w:rFonts w:ascii="Arial" w:hAnsi="Arial" w:cs="Arial"/>
                <w:sz w:val="18"/>
                <w:szCs w:val="18"/>
              </w:rPr>
              <w:t>)</w:t>
            </w:r>
          </w:p>
        </w:tc>
        <w:tc>
          <w:tcPr>
            <w:tcW w:w="1440" w:type="dxa"/>
            <w:tcBorders>
              <w:top w:val="nil"/>
              <w:left w:val="nil"/>
              <w:bottom w:val="nil"/>
              <w:right w:val="nil"/>
            </w:tcBorders>
          </w:tcPr>
          <w:p w:rsidR="00D306C3" w:rsidRPr="000F1F27" w:rsidRDefault="000E127D" w:rsidP="001F29A2">
            <w:pPr>
              <w:widowControl w:val="0"/>
              <w:autoSpaceDE w:val="0"/>
              <w:autoSpaceDN w:val="0"/>
              <w:adjustRightInd w:val="0"/>
              <w:spacing w:after="0" w:line="240" w:lineRule="auto"/>
              <w:jc w:val="center"/>
              <w:rPr>
                <w:rFonts w:ascii="Arial" w:hAnsi="Arial" w:cs="Arial"/>
                <w:sz w:val="18"/>
                <w:szCs w:val="18"/>
              </w:rPr>
            </w:pPr>
            <w:r w:rsidRPr="000F1F27">
              <w:rPr>
                <w:rFonts w:ascii="Arial" w:hAnsi="Arial" w:cs="Arial"/>
                <w:sz w:val="18"/>
                <w:szCs w:val="18"/>
              </w:rPr>
              <w:t>(0.06</w:t>
            </w:r>
            <w:r w:rsidR="00D306C3" w:rsidRPr="000F1F27">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(0.07</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(0.06</w:t>
            </w:r>
            <w:r w:rsidRPr="00EF73EF">
              <w:rPr>
                <w:rFonts w:ascii="Arial" w:hAnsi="Arial" w:cs="Arial"/>
                <w:sz w:val="18"/>
                <w:szCs w:val="18"/>
              </w:rPr>
              <w:t>)</w:t>
            </w:r>
          </w:p>
        </w:tc>
      </w:tr>
      <w:tr w:rsidR="00D306C3" w:rsidRPr="003C2153" w:rsidTr="001F29A2">
        <w:trPr>
          <w:jc w:val="center"/>
        </w:trPr>
        <w:tc>
          <w:tcPr>
            <w:tcW w:w="180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3C2153" w:rsidTr="001F29A2">
        <w:trPr>
          <w:jc w:val="center"/>
        </w:trPr>
        <w:tc>
          <w:tcPr>
            <w:tcW w:w="180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Distance to City</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w:t>
            </w:r>
            <w:r>
              <w:rPr>
                <w:rFonts w:ascii="Arial" w:hAnsi="Arial" w:cs="Arial"/>
                <w:sz w:val="18"/>
                <w:szCs w:val="18"/>
              </w:rPr>
              <w:t>0</w:t>
            </w:r>
            <w:r w:rsidRPr="00EF73EF">
              <w:rPr>
                <w:rFonts w:ascii="Arial" w:hAnsi="Arial" w:cs="Arial"/>
                <w:sz w:val="18"/>
                <w:szCs w:val="18"/>
              </w:rPr>
              <w:t>.</w:t>
            </w:r>
            <w:r>
              <w:rPr>
                <w:rFonts w:ascii="Arial" w:hAnsi="Arial" w:cs="Arial"/>
                <w:sz w:val="18"/>
                <w:szCs w:val="18"/>
              </w:rPr>
              <w:t>46</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w:t>
            </w:r>
            <w:r>
              <w:rPr>
                <w:rFonts w:ascii="Arial" w:hAnsi="Arial" w:cs="Arial"/>
                <w:sz w:val="18"/>
                <w:szCs w:val="18"/>
              </w:rPr>
              <w:t>0</w:t>
            </w:r>
            <w:r w:rsidRPr="00EF73EF">
              <w:rPr>
                <w:rFonts w:ascii="Arial" w:hAnsi="Arial" w:cs="Arial"/>
                <w:sz w:val="18"/>
                <w:szCs w:val="18"/>
              </w:rPr>
              <w:t>.</w:t>
            </w:r>
            <w:r>
              <w:rPr>
                <w:rFonts w:ascii="Arial" w:hAnsi="Arial" w:cs="Arial"/>
                <w:sz w:val="18"/>
                <w:szCs w:val="18"/>
              </w:rPr>
              <w:t>19</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w:t>
            </w:r>
            <w:r>
              <w:rPr>
                <w:rFonts w:ascii="Arial" w:hAnsi="Arial" w:cs="Arial"/>
                <w:sz w:val="18"/>
                <w:szCs w:val="18"/>
              </w:rPr>
              <w:t>0</w:t>
            </w:r>
            <w:r w:rsidRPr="00EF73EF">
              <w:rPr>
                <w:rFonts w:ascii="Arial" w:hAnsi="Arial" w:cs="Arial"/>
                <w:sz w:val="18"/>
                <w:szCs w:val="18"/>
              </w:rPr>
              <w:t>.</w:t>
            </w:r>
            <w:r>
              <w:rPr>
                <w:rFonts w:ascii="Arial" w:hAnsi="Arial" w:cs="Arial"/>
                <w:sz w:val="18"/>
                <w:szCs w:val="18"/>
              </w:rPr>
              <w:t>53</w:t>
            </w:r>
            <w:r w:rsidRPr="00EF73EF">
              <w:rPr>
                <w:rFonts w:ascii="Arial" w:hAnsi="Arial" w:cs="Arial"/>
                <w:sz w:val="18"/>
                <w:szCs w:val="18"/>
              </w:rPr>
              <w:t>*</w:t>
            </w:r>
            <w:r>
              <w:rPr>
                <w:rFonts w:ascii="Arial" w:hAnsi="Arial" w:cs="Arial"/>
                <w:sz w:val="18"/>
                <w:szCs w:val="18"/>
              </w:rPr>
              <w:t>*</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w:t>
            </w:r>
            <w:r>
              <w:rPr>
                <w:rFonts w:ascii="Arial" w:hAnsi="Arial" w:cs="Arial"/>
                <w:sz w:val="18"/>
                <w:szCs w:val="18"/>
              </w:rPr>
              <w:t>0</w:t>
            </w:r>
            <w:r w:rsidRPr="00EF73EF">
              <w:rPr>
                <w:rFonts w:ascii="Arial" w:hAnsi="Arial" w:cs="Arial"/>
                <w:sz w:val="18"/>
                <w:szCs w:val="18"/>
              </w:rPr>
              <w:t>.</w:t>
            </w:r>
            <w:r>
              <w:rPr>
                <w:rFonts w:ascii="Arial" w:hAnsi="Arial" w:cs="Arial"/>
                <w:sz w:val="18"/>
                <w:szCs w:val="18"/>
              </w:rPr>
              <w:t>28</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-0.33</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-0.16</w:t>
            </w:r>
          </w:p>
        </w:tc>
      </w:tr>
      <w:tr w:rsidR="00D306C3" w:rsidRPr="003C2153" w:rsidTr="001F29A2">
        <w:trPr>
          <w:jc w:val="center"/>
        </w:trPr>
        <w:tc>
          <w:tcPr>
            <w:tcW w:w="180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(0.17</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(0.15</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(0.21</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(0.17</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(0.23</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(0.17</w:t>
            </w:r>
            <w:r w:rsidRPr="00EF73EF">
              <w:rPr>
                <w:rFonts w:ascii="Arial" w:hAnsi="Arial" w:cs="Arial"/>
                <w:sz w:val="18"/>
                <w:szCs w:val="18"/>
              </w:rPr>
              <w:t>)</w:t>
            </w:r>
          </w:p>
        </w:tc>
      </w:tr>
      <w:tr w:rsidR="00D306C3" w:rsidRPr="003C2153" w:rsidTr="001F29A2">
        <w:trPr>
          <w:jc w:val="center"/>
        </w:trPr>
        <w:tc>
          <w:tcPr>
            <w:tcW w:w="180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3C2153" w:rsidTr="001F29A2">
        <w:trPr>
          <w:jc w:val="center"/>
        </w:trPr>
        <w:tc>
          <w:tcPr>
            <w:tcW w:w="1800" w:type="dxa"/>
            <w:tcBorders>
              <w:top w:val="nil"/>
              <w:left w:val="nil"/>
              <w:bottom w:val="nil"/>
              <w:right w:val="nil"/>
            </w:tcBorders>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Distance to Capital</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w:t>
            </w:r>
            <w:r>
              <w:rPr>
                <w:rFonts w:ascii="Arial" w:hAnsi="Arial" w:cs="Arial"/>
                <w:sz w:val="18"/>
                <w:szCs w:val="18"/>
              </w:rPr>
              <w:t>0</w:t>
            </w:r>
            <w:r w:rsidRPr="00EF73EF">
              <w:rPr>
                <w:rFonts w:ascii="Arial" w:hAnsi="Arial" w:cs="Arial"/>
                <w:sz w:val="18"/>
                <w:szCs w:val="18"/>
              </w:rPr>
              <w:t>.</w:t>
            </w:r>
            <w:r>
              <w:rPr>
                <w:rFonts w:ascii="Arial" w:hAnsi="Arial" w:cs="Arial"/>
                <w:sz w:val="18"/>
                <w:szCs w:val="18"/>
              </w:rPr>
              <w:t>17</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w:t>
            </w:r>
            <w:r>
              <w:rPr>
                <w:rFonts w:ascii="Arial" w:hAnsi="Arial" w:cs="Arial"/>
                <w:sz w:val="18"/>
                <w:szCs w:val="18"/>
              </w:rPr>
              <w:t>0</w:t>
            </w:r>
            <w:r w:rsidRPr="00EF73EF">
              <w:rPr>
                <w:rFonts w:ascii="Arial" w:hAnsi="Arial" w:cs="Arial"/>
                <w:sz w:val="18"/>
                <w:szCs w:val="18"/>
              </w:rPr>
              <w:t>.</w:t>
            </w:r>
            <w:r>
              <w:rPr>
                <w:rFonts w:ascii="Arial" w:hAnsi="Arial" w:cs="Arial"/>
                <w:sz w:val="18"/>
                <w:szCs w:val="18"/>
              </w:rPr>
              <w:t>14</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w:t>
            </w:r>
            <w:r>
              <w:rPr>
                <w:rFonts w:ascii="Arial" w:hAnsi="Arial" w:cs="Arial"/>
                <w:sz w:val="18"/>
                <w:szCs w:val="18"/>
              </w:rPr>
              <w:t>0</w:t>
            </w:r>
            <w:r w:rsidRPr="00EF73EF">
              <w:rPr>
                <w:rFonts w:ascii="Arial" w:hAnsi="Arial" w:cs="Arial"/>
                <w:sz w:val="18"/>
                <w:szCs w:val="18"/>
              </w:rPr>
              <w:t>.</w:t>
            </w:r>
            <w:r>
              <w:rPr>
                <w:rFonts w:ascii="Arial" w:hAnsi="Arial" w:cs="Arial"/>
                <w:sz w:val="18"/>
                <w:szCs w:val="18"/>
              </w:rPr>
              <w:t>23</w:t>
            </w:r>
            <w:r w:rsidRPr="00EF73EF">
              <w:rPr>
                <w:rFonts w:ascii="Arial" w:hAnsi="Arial" w:cs="Arial"/>
                <w:sz w:val="18"/>
                <w:szCs w:val="18"/>
              </w:rPr>
              <w:t>**</w:t>
            </w:r>
            <w:r>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w:t>
            </w:r>
            <w:r>
              <w:rPr>
                <w:rFonts w:ascii="Arial" w:hAnsi="Arial" w:cs="Arial"/>
                <w:sz w:val="18"/>
                <w:szCs w:val="18"/>
              </w:rPr>
              <w:t>0</w:t>
            </w:r>
            <w:r w:rsidRPr="00EF73EF">
              <w:rPr>
                <w:rFonts w:ascii="Arial" w:hAnsi="Arial" w:cs="Arial"/>
                <w:sz w:val="18"/>
                <w:szCs w:val="18"/>
              </w:rPr>
              <w:t>.</w:t>
            </w:r>
            <w:r>
              <w:rPr>
                <w:rFonts w:ascii="Arial" w:hAnsi="Arial" w:cs="Arial"/>
                <w:sz w:val="18"/>
                <w:szCs w:val="18"/>
              </w:rPr>
              <w:t>19</w:t>
            </w:r>
            <w:r w:rsidRPr="00EF73EF">
              <w:rPr>
                <w:rFonts w:ascii="Arial" w:hAnsi="Arial" w:cs="Arial"/>
                <w:sz w:val="18"/>
                <w:szCs w:val="18"/>
              </w:rPr>
              <w:t>*</w:t>
            </w:r>
            <w:r>
              <w:rPr>
                <w:rFonts w:ascii="Arial" w:hAnsi="Arial" w:cs="Arial"/>
                <w:sz w:val="18"/>
                <w:szCs w:val="18"/>
              </w:rPr>
              <w:t>*</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-0.33</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-0.28</w:t>
            </w:r>
            <w:r w:rsidRPr="00EF73EF">
              <w:rPr>
                <w:rFonts w:ascii="Arial" w:hAnsi="Arial" w:cs="Arial"/>
                <w:sz w:val="18"/>
                <w:szCs w:val="18"/>
              </w:rPr>
              <w:t>***</w:t>
            </w:r>
          </w:p>
        </w:tc>
      </w:tr>
      <w:tr w:rsidR="00D306C3" w:rsidRPr="003C2153" w:rsidTr="001F29A2">
        <w:trPr>
          <w:jc w:val="center"/>
        </w:trPr>
        <w:tc>
          <w:tcPr>
            <w:tcW w:w="180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(0.06</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(0.06</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(0.08</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(0.07</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(0.09</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(0.07</w:t>
            </w:r>
            <w:r w:rsidRPr="00EF73EF">
              <w:rPr>
                <w:rFonts w:ascii="Arial" w:hAnsi="Arial" w:cs="Arial"/>
                <w:sz w:val="18"/>
                <w:szCs w:val="18"/>
              </w:rPr>
              <w:t>)</w:t>
            </w:r>
          </w:p>
        </w:tc>
      </w:tr>
      <w:tr w:rsidR="00D306C3" w:rsidRPr="003C2153" w:rsidTr="001F29A2">
        <w:trPr>
          <w:jc w:val="center"/>
        </w:trPr>
        <w:tc>
          <w:tcPr>
            <w:tcW w:w="180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3C2153" w:rsidTr="001F29A2">
        <w:trPr>
          <w:jc w:val="center"/>
        </w:trPr>
        <w:tc>
          <w:tcPr>
            <w:tcW w:w="180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Population</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EF73EF">
              <w:rPr>
                <w:rFonts w:ascii="Arial" w:hAnsi="Arial" w:cs="Arial"/>
                <w:sz w:val="18"/>
                <w:szCs w:val="18"/>
              </w:rPr>
              <w:t>.</w:t>
            </w:r>
            <w:r>
              <w:rPr>
                <w:rFonts w:ascii="Arial" w:hAnsi="Arial" w:cs="Arial"/>
                <w:sz w:val="18"/>
                <w:szCs w:val="18"/>
              </w:rPr>
              <w:t>33*</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EF73EF">
              <w:rPr>
                <w:rFonts w:ascii="Arial" w:hAnsi="Arial" w:cs="Arial"/>
                <w:sz w:val="18"/>
                <w:szCs w:val="18"/>
              </w:rPr>
              <w:t>.</w:t>
            </w:r>
            <w:r>
              <w:rPr>
                <w:rFonts w:ascii="Arial" w:hAnsi="Arial" w:cs="Arial"/>
                <w:sz w:val="18"/>
                <w:szCs w:val="18"/>
              </w:rPr>
              <w:t>44</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EF73EF">
              <w:rPr>
                <w:rFonts w:ascii="Arial" w:hAnsi="Arial" w:cs="Arial"/>
                <w:sz w:val="18"/>
                <w:szCs w:val="18"/>
              </w:rPr>
              <w:t>.</w:t>
            </w:r>
            <w:r>
              <w:rPr>
                <w:rFonts w:ascii="Arial" w:hAnsi="Arial" w:cs="Arial"/>
                <w:sz w:val="18"/>
                <w:szCs w:val="18"/>
              </w:rPr>
              <w:t>33</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EF73EF">
              <w:rPr>
                <w:rFonts w:ascii="Arial" w:hAnsi="Arial" w:cs="Arial"/>
                <w:sz w:val="18"/>
                <w:szCs w:val="18"/>
              </w:rPr>
              <w:t>.</w:t>
            </w:r>
            <w:r>
              <w:rPr>
                <w:rFonts w:ascii="Arial" w:hAnsi="Arial" w:cs="Arial"/>
                <w:sz w:val="18"/>
                <w:szCs w:val="18"/>
              </w:rPr>
              <w:t>49</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EF73EF">
              <w:rPr>
                <w:rFonts w:ascii="Arial" w:hAnsi="Arial" w:cs="Arial"/>
                <w:sz w:val="18"/>
                <w:szCs w:val="18"/>
              </w:rPr>
              <w:t>.</w:t>
            </w:r>
            <w:r>
              <w:rPr>
                <w:rFonts w:ascii="Arial" w:hAnsi="Arial" w:cs="Arial"/>
                <w:sz w:val="18"/>
                <w:szCs w:val="18"/>
              </w:rPr>
              <w:t>31</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EF73EF">
              <w:rPr>
                <w:rFonts w:ascii="Arial" w:hAnsi="Arial" w:cs="Arial"/>
                <w:sz w:val="18"/>
                <w:szCs w:val="18"/>
              </w:rPr>
              <w:t>.</w:t>
            </w:r>
            <w:r>
              <w:rPr>
                <w:rFonts w:ascii="Arial" w:hAnsi="Arial" w:cs="Arial"/>
                <w:sz w:val="18"/>
                <w:szCs w:val="18"/>
              </w:rPr>
              <w:t>48</w:t>
            </w:r>
            <w:r w:rsidRPr="00EF73EF">
              <w:rPr>
                <w:rFonts w:ascii="Arial" w:hAnsi="Arial" w:cs="Arial"/>
                <w:sz w:val="18"/>
                <w:szCs w:val="18"/>
              </w:rPr>
              <w:t>***</w:t>
            </w:r>
          </w:p>
        </w:tc>
      </w:tr>
      <w:tr w:rsidR="00D306C3" w:rsidRPr="003C2153" w:rsidTr="001F29A2">
        <w:trPr>
          <w:jc w:val="center"/>
        </w:trPr>
        <w:tc>
          <w:tcPr>
            <w:tcW w:w="180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(0.06</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(0.06</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EF73EF">
              <w:rPr>
                <w:rFonts w:ascii="Arial" w:hAnsi="Arial" w:cs="Arial"/>
                <w:sz w:val="18"/>
                <w:szCs w:val="18"/>
              </w:rPr>
              <w:t>0</w:t>
            </w:r>
            <w:r>
              <w:rPr>
                <w:rFonts w:ascii="Arial" w:hAnsi="Arial" w:cs="Arial"/>
                <w:sz w:val="18"/>
                <w:szCs w:val="18"/>
              </w:rPr>
              <w:t>8</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(0.07</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(0.08</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(0.08</w:t>
            </w:r>
            <w:r w:rsidRPr="00EF73EF">
              <w:rPr>
                <w:rFonts w:ascii="Arial" w:hAnsi="Arial" w:cs="Arial"/>
                <w:sz w:val="18"/>
                <w:szCs w:val="18"/>
              </w:rPr>
              <w:t>)</w:t>
            </w:r>
          </w:p>
        </w:tc>
      </w:tr>
      <w:tr w:rsidR="00D306C3" w:rsidRPr="003C2153" w:rsidTr="001F29A2">
        <w:trPr>
          <w:jc w:val="center"/>
        </w:trPr>
        <w:tc>
          <w:tcPr>
            <w:tcW w:w="180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3C2153" w:rsidTr="001F29A2">
        <w:trPr>
          <w:jc w:val="center"/>
        </w:trPr>
        <w:tc>
          <w:tcPr>
            <w:tcW w:w="1800" w:type="dxa"/>
            <w:tcBorders>
              <w:top w:val="nil"/>
              <w:left w:val="nil"/>
              <w:bottom w:val="nil"/>
              <w:right w:val="nil"/>
            </w:tcBorders>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Night Lights</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EF73EF">
              <w:rPr>
                <w:rFonts w:ascii="Arial" w:hAnsi="Arial" w:cs="Arial"/>
                <w:sz w:val="18"/>
                <w:szCs w:val="18"/>
              </w:rPr>
              <w:t>.</w:t>
            </w:r>
            <w:r>
              <w:rPr>
                <w:rFonts w:ascii="Arial" w:hAnsi="Arial" w:cs="Arial"/>
                <w:sz w:val="18"/>
                <w:szCs w:val="18"/>
              </w:rPr>
              <w:t>17</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EF73EF">
              <w:rPr>
                <w:rFonts w:ascii="Arial" w:hAnsi="Arial" w:cs="Arial"/>
                <w:sz w:val="18"/>
                <w:szCs w:val="18"/>
              </w:rPr>
              <w:t>.</w:t>
            </w:r>
            <w:r>
              <w:rPr>
                <w:rFonts w:ascii="Arial" w:hAnsi="Arial" w:cs="Arial"/>
                <w:sz w:val="18"/>
                <w:szCs w:val="18"/>
              </w:rPr>
              <w:t>17</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EF73EF">
              <w:rPr>
                <w:rFonts w:ascii="Arial" w:hAnsi="Arial" w:cs="Arial"/>
                <w:sz w:val="18"/>
                <w:szCs w:val="18"/>
              </w:rPr>
              <w:t>.</w:t>
            </w:r>
            <w:r>
              <w:rPr>
                <w:rFonts w:ascii="Arial" w:hAnsi="Arial" w:cs="Arial"/>
                <w:sz w:val="18"/>
                <w:szCs w:val="18"/>
              </w:rPr>
              <w:t>17</w:t>
            </w:r>
            <w:r w:rsidRPr="00EF73EF">
              <w:rPr>
                <w:rFonts w:ascii="Arial" w:hAnsi="Arial" w:cs="Arial"/>
                <w:sz w:val="18"/>
                <w:szCs w:val="18"/>
              </w:rPr>
              <w:t>*</w:t>
            </w:r>
            <w:r>
              <w:rPr>
                <w:rFonts w:ascii="Arial" w:hAnsi="Arial" w:cs="Arial"/>
                <w:sz w:val="18"/>
                <w:szCs w:val="18"/>
              </w:rPr>
              <w:t>*</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EF73EF">
              <w:rPr>
                <w:rFonts w:ascii="Arial" w:hAnsi="Arial" w:cs="Arial"/>
                <w:sz w:val="18"/>
                <w:szCs w:val="18"/>
              </w:rPr>
              <w:t>.</w:t>
            </w:r>
            <w:r>
              <w:rPr>
                <w:rFonts w:ascii="Arial" w:hAnsi="Arial" w:cs="Arial"/>
                <w:sz w:val="18"/>
                <w:szCs w:val="18"/>
              </w:rPr>
              <w:t>16</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EF73EF">
              <w:rPr>
                <w:rFonts w:ascii="Arial" w:hAnsi="Arial" w:cs="Arial"/>
                <w:sz w:val="18"/>
                <w:szCs w:val="18"/>
              </w:rPr>
              <w:t>.</w:t>
            </w:r>
            <w:r>
              <w:rPr>
                <w:rFonts w:ascii="Arial" w:hAnsi="Arial" w:cs="Arial"/>
                <w:sz w:val="18"/>
                <w:szCs w:val="18"/>
              </w:rPr>
              <w:t>18</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EF73EF">
              <w:rPr>
                <w:rFonts w:ascii="Arial" w:hAnsi="Arial" w:cs="Arial"/>
                <w:sz w:val="18"/>
                <w:szCs w:val="18"/>
              </w:rPr>
              <w:t>.</w:t>
            </w:r>
            <w:r>
              <w:rPr>
                <w:rFonts w:ascii="Arial" w:hAnsi="Arial" w:cs="Arial"/>
                <w:sz w:val="18"/>
                <w:szCs w:val="18"/>
              </w:rPr>
              <w:t>20</w:t>
            </w:r>
            <w:r w:rsidRPr="00EF73EF">
              <w:rPr>
                <w:rFonts w:ascii="Arial" w:hAnsi="Arial" w:cs="Arial"/>
                <w:sz w:val="18"/>
                <w:szCs w:val="18"/>
              </w:rPr>
              <w:t>***</w:t>
            </w:r>
          </w:p>
        </w:tc>
      </w:tr>
      <w:tr w:rsidR="00D306C3" w:rsidRPr="003C2153" w:rsidTr="001F29A2">
        <w:trPr>
          <w:jc w:val="center"/>
        </w:trPr>
        <w:tc>
          <w:tcPr>
            <w:tcW w:w="180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(0.05</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(0.03</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(0.07</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(0.04</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(0.07</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(0.05</w:t>
            </w:r>
            <w:r w:rsidRPr="00EF73EF">
              <w:rPr>
                <w:rFonts w:ascii="Arial" w:hAnsi="Arial" w:cs="Arial"/>
                <w:sz w:val="18"/>
                <w:szCs w:val="18"/>
              </w:rPr>
              <w:t>)</w:t>
            </w:r>
          </w:p>
        </w:tc>
      </w:tr>
      <w:tr w:rsidR="00D306C3" w:rsidRPr="003C2153" w:rsidTr="001F29A2">
        <w:trPr>
          <w:jc w:val="center"/>
        </w:trPr>
        <w:tc>
          <w:tcPr>
            <w:tcW w:w="180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3C2153" w:rsidTr="001F29A2">
        <w:trPr>
          <w:jc w:val="center"/>
        </w:trPr>
        <w:tc>
          <w:tcPr>
            <w:tcW w:w="180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Civil War</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1.35***</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1.20***</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1.52</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1.</w:t>
            </w:r>
            <w:r>
              <w:rPr>
                <w:rFonts w:ascii="Arial" w:hAnsi="Arial" w:cs="Arial"/>
                <w:sz w:val="18"/>
                <w:szCs w:val="18"/>
              </w:rPr>
              <w:t>33</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1.80***</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1.50***</w:t>
            </w:r>
          </w:p>
        </w:tc>
      </w:tr>
      <w:tr w:rsidR="00D306C3" w:rsidRPr="003C2153" w:rsidTr="001F29A2">
        <w:trPr>
          <w:jc w:val="center"/>
        </w:trPr>
        <w:tc>
          <w:tcPr>
            <w:tcW w:w="180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(0.17</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(0.12</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(0.20</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(0.14</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(0.22</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(0.15</w:t>
            </w:r>
            <w:r w:rsidRPr="00EF73EF">
              <w:rPr>
                <w:rFonts w:ascii="Arial" w:hAnsi="Arial" w:cs="Arial"/>
                <w:sz w:val="18"/>
                <w:szCs w:val="18"/>
              </w:rPr>
              <w:t>)</w:t>
            </w:r>
          </w:p>
        </w:tc>
      </w:tr>
      <w:tr w:rsidR="00D306C3" w:rsidRPr="003C2153" w:rsidTr="001F29A2">
        <w:trPr>
          <w:jc w:val="center"/>
        </w:trPr>
        <w:tc>
          <w:tcPr>
            <w:tcW w:w="180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3C2153" w:rsidTr="001F29A2">
        <w:trPr>
          <w:jc w:val="center"/>
        </w:trPr>
        <w:tc>
          <w:tcPr>
            <w:tcW w:w="1800" w:type="dxa"/>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Spatial Lag Attacks</w:t>
            </w: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3.10***</w:t>
            </w: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2.67***</w:t>
            </w: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3.54</w:t>
            </w:r>
            <w:r w:rsidRPr="00EF73EF">
              <w:rPr>
                <w:rFonts w:ascii="Arial" w:hAnsi="Arial" w:cs="Arial"/>
                <w:sz w:val="18"/>
                <w:szCs w:val="18"/>
              </w:rPr>
              <w:t>***</w:t>
            </w: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3.55</w:t>
            </w:r>
            <w:r w:rsidRPr="00EF73EF">
              <w:rPr>
                <w:rFonts w:ascii="Arial" w:hAnsi="Arial" w:cs="Arial"/>
                <w:sz w:val="18"/>
                <w:szCs w:val="18"/>
              </w:rPr>
              <w:t>***</w:t>
            </w: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5.1</w:t>
            </w:r>
            <w:r>
              <w:rPr>
                <w:rFonts w:ascii="Arial" w:hAnsi="Arial" w:cs="Arial"/>
                <w:sz w:val="18"/>
                <w:szCs w:val="18"/>
              </w:rPr>
              <w:t>6</w:t>
            </w:r>
            <w:r w:rsidRPr="00EF73EF">
              <w:rPr>
                <w:rFonts w:ascii="Arial" w:hAnsi="Arial" w:cs="Arial"/>
                <w:sz w:val="18"/>
                <w:szCs w:val="18"/>
              </w:rPr>
              <w:t>***</w:t>
            </w: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5.79***</w:t>
            </w:r>
          </w:p>
        </w:tc>
      </w:tr>
      <w:tr w:rsidR="00D306C3" w:rsidRPr="003C2153" w:rsidTr="001F29A2">
        <w:trPr>
          <w:jc w:val="center"/>
        </w:trPr>
        <w:tc>
          <w:tcPr>
            <w:tcW w:w="1800" w:type="dxa"/>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(0.63</w:t>
            </w:r>
            <w:r w:rsidRPr="00EF73EF">
              <w:rPr>
                <w:rFonts w:ascii="Arial" w:hAnsi="Arial" w:cs="Arial"/>
                <w:sz w:val="18"/>
                <w:szCs w:val="18"/>
              </w:rPr>
              <w:t>)</w:t>
            </w: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(0.48</w:t>
            </w:r>
            <w:r w:rsidRPr="00EF73EF">
              <w:rPr>
                <w:rFonts w:ascii="Arial" w:hAnsi="Arial" w:cs="Arial"/>
                <w:sz w:val="18"/>
                <w:szCs w:val="18"/>
              </w:rPr>
              <w:t>)</w:t>
            </w: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(0.83</w:t>
            </w:r>
            <w:r w:rsidRPr="00EF73EF">
              <w:rPr>
                <w:rFonts w:ascii="Arial" w:hAnsi="Arial" w:cs="Arial"/>
                <w:sz w:val="18"/>
                <w:szCs w:val="18"/>
              </w:rPr>
              <w:t>)</w:t>
            </w: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(0.65</w:t>
            </w:r>
            <w:r w:rsidRPr="00EF73EF">
              <w:rPr>
                <w:rFonts w:ascii="Arial" w:hAnsi="Arial" w:cs="Arial"/>
                <w:sz w:val="18"/>
                <w:szCs w:val="18"/>
              </w:rPr>
              <w:t>)</w:t>
            </w: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(1.49)</w:t>
            </w: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(1.07)</w:t>
            </w:r>
          </w:p>
        </w:tc>
      </w:tr>
      <w:tr w:rsidR="00D306C3" w:rsidRPr="003C2153" w:rsidTr="001F29A2">
        <w:trPr>
          <w:jc w:val="center"/>
        </w:trPr>
        <w:tc>
          <w:tcPr>
            <w:tcW w:w="1800" w:type="dxa"/>
          </w:tcPr>
          <w:p w:rsidR="00D306C3" w:rsidRPr="003C2153"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3C2153" w:rsidTr="001F29A2">
        <w:trPr>
          <w:jc w:val="center"/>
        </w:trPr>
        <w:tc>
          <w:tcPr>
            <w:tcW w:w="1800" w:type="dxa"/>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Spatial Lag UN </w:t>
            </w: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EF73EF">
              <w:rPr>
                <w:rFonts w:ascii="Arial" w:hAnsi="Arial" w:cs="Arial"/>
                <w:sz w:val="18"/>
                <w:szCs w:val="18"/>
              </w:rPr>
              <w:t>.</w:t>
            </w:r>
            <w:r>
              <w:rPr>
                <w:rFonts w:ascii="Arial" w:hAnsi="Arial" w:cs="Arial"/>
                <w:sz w:val="18"/>
                <w:szCs w:val="18"/>
              </w:rPr>
              <w:t>66</w:t>
            </w: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w:t>
            </w:r>
            <w:r>
              <w:rPr>
                <w:rFonts w:ascii="Arial" w:hAnsi="Arial" w:cs="Arial"/>
                <w:sz w:val="18"/>
                <w:szCs w:val="18"/>
              </w:rPr>
              <w:t>0</w:t>
            </w:r>
            <w:r w:rsidRPr="00EF73EF">
              <w:rPr>
                <w:rFonts w:ascii="Arial" w:hAnsi="Arial" w:cs="Arial"/>
                <w:sz w:val="18"/>
                <w:szCs w:val="18"/>
              </w:rPr>
              <w:t>.</w:t>
            </w:r>
            <w:r>
              <w:rPr>
                <w:rFonts w:ascii="Arial" w:hAnsi="Arial" w:cs="Arial"/>
                <w:sz w:val="18"/>
                <w:szCs w:val="18"/>
              </w:rPr>
              <w:t>12</w:t>
            </w: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EF73EF">
              <w:rPr>
                <w:rFonts w:ascii="Arial" w:hAnsi="Arial" w:cs="Arial"/>
                <w:sz w:val="18"/>
                <w:szCs w:val="18"/>
              </w:rPr>
              <w:t>.</w:t>
            </w:r>
            <w:r>
              <w:rPr>
                <w:rFonts w:ascii="Arial" w:hAnsi="Arial" w:cs="Arial"/>
                <w:sz w:val="18"/>
                <w:szCs w:val="18"/>
              </w:rPr>
              <w:t>54</w:t>
            </w: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w:t>
            </w:r>
            <w:r>
              <w:rPr>
                <w:rFonts w:ascii="Arial" w:hAnsi="Arial" w:cs="Arial"/>
                <w:sz w:val="18"/>
                <w:szCs w:val="18"/>
              </w:rPr>
              <w:t>0</w:t>
            </w:r>
            <w:r w:rsidRPr="00EF73EF">
              <w:rPr>
                <w:rFonts w:ascii="Arial" w:hAnsi="Arial" w:cs="Arial"/>
                <w:sz w:val="18"/>
                <w:szCs w:val="18"/>
              </w:rPr>
              <w:t>.</w:t>
            </w:r>
            <w:r>
              <w:rPr>
                <w:rFonts w:ascii="Arial" w:hAnsi="Arial" w:cs="Arial"/>
                <w:sz w:val="18"/>
                <w:szCs w:val="18"/>
              </w:rPr>
              <w:t>41</w:t>
            </w: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EF73EF">
              <w:rPr>
                <w:rFonts w:ascii="Arial" w:hAnsi="Arial" w:cs="Arial"/>
                <w:sz w:val="18"/>
                <w:szCs w:val="18"/>
              </w:rPr>
              <w:t>.</w:t>
            </w:r>
            <w:r>
              <w:rPr>
                <w:rFonts w:ascii="Arial" w:hAnsi="Arial" w:cs="Arial"/>
                <w:sz w:val="18"/>
                <w:szCs w:val="18"/>
              </w:rPr>
              <w:t>84</w:t>
            </w: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-0.21</w:t>
            </w:r>
          </w:p>
        </w:tc>
      </w:tr>
      <w:tr w:rsidR="00D306C3" w:rsidRPr="003C2153" w:rsidTr="001F29A2">
        <w:trPr>
          <w:jc w:val="center"/>
        </w:trPr>
        <w:tc>
          <w:tcPr>
            <w:tcW w:w="1800" w:type="dxa"/>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Presence</w:t>
            </w: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(0.58</w:t>
            </w:r>
            <w:r w:rsidRPr="00EF73EF">
              <w:rPr>
                <w:rFonts w:ascii="Arial" w:hAnsi="Arial" w:cs="Arial"/>
                <w:sz w:val="18"/>
                <w:szCs w:val="18"/>
              </w:rPr>
              <w:t>)</w:t>
            </w: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(0.50</w:t>
            </w:r>
            <w:r w:rsidRPr="00EF73EF">
              <w:rPr>
                <w:rFonts w:ascii="Arial" w:hAnsi="Arial" w:cs="Arial"/>
                <w:sz w:val="18"/>
                <w:szCs w:val="18"/>
              </w:rPr>
              <w:t>)</w:t>
            </w: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(0.72</w:t>
            </w:r>
            <w:r w:rsidRPr="00EF73EF">
              <w:rPr>
                <w:rFonts w:ascii="Arial" w:hAnsi="Arial" w:cs="Arial"/>
                <w:sz w:val="18"/>
                <w:szCs w:val="18"/>
              </w:rPr>
              <w:t>)</w:t>
            </w: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(0.63</w:t>
            </w:r>
            <w:r w:rsidRPr="00EF73EF">
              <w:rPr>
                <w:rFonts w:ascii="Arial" w:hAnsi="Arial" w:cs="Arial"/>
                <w:sz w:val="18"/>
                <w:szCs w:val="18"/>
              </w:rPr>
              <w:t>)</w:t>
            </w: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(0.82</w:t>
            </w:r>
            <w:r w:rsidRPr="00EF73EF">
              <w:rPr>
                <w:rFonts w:ascii="Arial" w:hAnsi="Arial" w:cs="Arial"/>
                <w:sz w:val="18"/>
                <w:szCs w:val="18"/>
              </w:rPr>
              <w:t>)</w:t>
            </w: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(0.70</w:t>
            </w:r>
            <w:r w:rsidRPr="00EF73EF">
              <w:rPr>
                <w:rFonts w:ascii="Arial" w:hAnsi="Arial" w:cs="Arial"/>
                <w:sz w:val="18"/>
                <w:szCs w:val="18"/>
              </w:rPr>
              <w:t>)</w:t>
            </w:r>
          </w:p>
        </w:tc>
      </w:tr>
      <w:tr w:rsidR="00D306C3" w:rsidRPr="003C2153" w:rsidTr="001F29A2">
        <w:trPr>
          <w:jc w:val="center"/>
        </w:trPr>
        <w:tc>
          <w:tcPr>
            <w:tcW w:w="1800" w:type="dxa"/>
          </w:tcPr>
          <w:p w:rsidR="00D306C3" w:rsidRPr="00BB3A35"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EF73EF"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3C2153" w:rsidTr="001F29A2">
        <w:trPr>
          <w:jc w:val="center"/>
        </w:trPr>
        <w:tc>
          <w:tcPr>
            <w:tcW w:w="1800" w:type="dxa"/>
            <w:tcBorders>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r w:rsidRPr="003C2153">
              <w:rPr>
                <w:rFonts w:ascii="Arial" w:hAnsi="Arial" w:cs="Arial"/>
                <w:sz w:val="18"/>
                <w:szCs w:val="18"/>
              </w:rPr>
              <w:t>Constant</w:t>
            </w:r>
          </w:p>
        </w:tc>
        <w:tc>
          <w:tcPr>
            <w:tcW w:w="1440" w:type="dxa"/>
            <w:tcBorders>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-3.0</w:t>
            </w:r>
            <w:r>
              <w:rPr>
                <w:rFonts w:ascii="Arial" w:hAnsi="Arial" w:cs="Arial"/>
                <w:sz w:val="18"/>
                <w:szCs w:val="18"/>
              </w:rPr>
              <w:t>8</w:t>
            </w:r>
            <w:r w:rsidRPr="00EF73EF">
              <w:rPr>
                <w:rFonts w:ascii="Arial" w:hAnsi="Arial" w:cs="Arial"/>
                <w:sz w:val="18"/>
                <w:szCs w:val="18"/>
              </w:rPr>
              <w:t>**</w:t>
            </w:r>
          </w:p>
        </w:tc>
        <w:tc>
          <w:tcPr>
            <w:tcW w:w="1440" w:type="dxa"/>
            <w:tcBorders>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-6.</w:t>
            </w:r>
            <w:r>
              <w:rPr>
                <w:rFonts w:ascii="Arial" w:hAnsi="Arial" w:cs="Arial"/>
                <w:sz w:val="18"/>
                <w:szCs w:val="18"/>
              </w:rPr>
              <w:t>31</w:t>
            </w:r>
            <w:r w:rsidRPr="00EF73EF">
              <w:rPr>
                <w:rFonts w:ascii="Arial" w:hAnsi="Arial" w:cs="Arial"/>
                <w:sz w:val="18"/>
                <w:szCs w:val="18"/>
              </w:rPr>
              <w:t>***</w:t>
            </w:r>
          </w:p>
        </w:tc>
        <w:tc>
          <w:tcPr>
            <w:tcW w:w="1440" w:type="dxa"/>
            <w:tcBorders>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-2.</w:t>
            </w:r>
            <w:r>
              <w:rPr>
                <w:rFonts w:ascii="Arial" w:hAnsi="Arial" w:cs="Arial"/>
                <w:sz w:val="18"/>
                <w:szCs w:val="18"/>
              </w:rPr>
              <w:t>86</w:t>
            </w:r>
          </w:p>
        </w:tc>
        <w:tc>
          <w:tcPr>
            <w:tcW w:w="1440" w:type="dxa"/>
            <w:tcBorders>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-6.</w:t>
            </w:r>
            <w:r>
              <w:rPr>
                <w:rFonts w:ascii="Arial" w:hAnsi="Arial" w:cs="Arial"/>
                <w:sz w:val="18"/>
                <w:szCs w:val="18"/>
              </w:rPr>
              <w:t>74</w:t>
            </w:r>
            <w:r w:rsidRPr="00EF73EF">
              <w:rPr>
                <w:rFonts w:ascii="Arial" w:hAnsi="Arial" w:cs="Arial"/>
                <w:sz w:val="18"/>
                <w:szCs w:val="18"/>
              </w:rPr>
              <w:t>***</w:t>
            </w:r>
          </w:p>
        </w:tc>
        <w:tc>
          <w:tcPr>
            <w:tcW w:w="1440" w:type="dxa"/>
            <w:tcBorders>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-4.</w:t>
            </w:r>
            <w:r>
              <w:rPr>
                <w:rFonts w:ascii="Arial" w:hAnsi="Arial" w:cs="Arial"/>
                <w:sz w:val="18"/>
                <w:szCs w:val="18"/>
              </w:rPr>
              <w:t>23</w:t>
            </w:r>
            <w:r w:rsidRPr="00EF73EF">
              <w:rPr>
                <w:rFonts w:ascii="Arial" w:hAnsi="Arial" w:cs="Arial"/>
                <w:sz w:val="18"/>
                <w:szCs w:val="18"/>
              </w:rPr>
              <w:t>**</w:t>
            </w:r>
          </w:p>
        </w:tc>
        <w:tc>
          <w:tcPr>
            <w:tcW w:w="1440" w:type="dxa"/>
            <w:tcBorders>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-8.</w:t>
            </w:r>
            <w:r>
              <w:rPr>
                <w:rFonts w:ascii="Arial" w:hAnsi="Arial" w:cs="Arial"/>
                <w:sz w:val="18"/>
                <w:szCs w:val="18"/>
              </w:rPr>
              <w:t>20</w:t>
            </w:r>
            <w:r w:rsidRPr="00EF73EF">
              <w:rPr>
                <w:rFonts w:ascii="Arial" w:hAnsi="Arial" w:cs="Arial"/>
                <w:sz w:val="18"/>
                <w:szCs w:val="18"/>
              </w:rPr>
              <w:t>***</w:t>
            </w:r>
          </w:p>
        </w:tc>
      </w:tr>
      <w:tr w:rsidR="00D306C3" w:rsidRPr="003C2153" w:rsidTr="001F29A2">
        <w:trPr>
          <w:jc w:val="center"/>
        </w:trPr>
        <w:tc>
          <w:tcPr>
            <w:tcW w:w="180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(1.45)</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(1.1</w:t>
            </w:r>
            <w:r>
              <w:rPr>
                <w:rFonts w:ascii="Arial" w:hAnsi="Arial" w:cs="Arial"/>
                <w:sz w:val="18"/>
                <w:szCs w:val="18"/>
              </w:rPr>
              <w:t>9</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w:t>
            </w:r>
            <w:r>
              <w:rPr>
                <w:rFonts w:ascii="Arial" w:hAnsi="Arial" w:cs="Arial"/>
                <w:sz w:val="18"/>
                <w:szCs w:val="18"/>
              </w:rPr>
              <w:t>1.93</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(1.</w:t>
            </w:r>
            <w:r>
              <w:rPr>
                <w:rFonts w:ascii="Arial" w:hAnsi="Arial" w:cs="Arial"/>
                <w:sz w:val="18"/>
                <w:szCs w:val="18"/>
              </w:rPr>
              <w:t>41</w:t>
            </w:r>
            <w:r w:rsidRPr="00EF73EF">
              <w:rPr>
                <w:rFonts w:ascii="Arial" w:hAnsi="Arial" w:cs="Arial"/>
                <w:sz w:val="18"/>
                <w:szCs w:val="18"/>
              </w:rPr>
              <w:t>)</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(1.89)</w:t>
            </w:r>
          </w:p>
        </w:tc>
        <w:tc>
          <w:tcPr>
            <w:tcW w:w="1440" w:type="dxa"/>
            <w:tcBorders>
              <w:top w:val="nil"/>
              <w:left w:val="nil"/>
              <w:bottom w:val="nil"/>
              <w:right w:val="nil"/>
            </w:tcBorders>
          </w:tcPr>
          <w:p w:rsidR="00D306C3" w:rsidRPr="00EF73EF" w:rsidRDefault="00D306C3" w:rsidP="001F29A2">
            <w:pPr>
              <w:widowControl w:val="0"/>
              <w:autoSpaceDE w:val="0"/>
              <w:autoSpaceDN w:val="0"/>
              <w:adjustRightInd w:val="0"/>
              <w:spacing w:after="0" w:line="240" w:lineRule="auto"/>
              <w:jc w:val="center"/>
              <w:rPr>
                <w:rFonts w:ascii="Arial" w:hAnsi="Arial" w:cs="Arial"/>
                <w:sz w:val="18"/>
                <w:szCs w:val="18"/>
              </w:rPr>
            </w:pPr>
            <w:r w:rsidRPr="00EF73EF">
              <w:rPr>
                <w:rFonts w:ascii="Arial" w:hAnsi="Arial" w:cs="Arial"/>
                <w:sz w:val="18"/>
                <w:szCs w:val="18"/>
              </w:rPr>
              <w:t>(1.53)</w:t>
            </w:r>
          </w:p>
        </w:tc>
      </w:tr>
      <w:tr w:rsidR="00D306C3" w:rsidRPr="003C2153" w:rsidTr="001F29A2">
        <w:trPr>
          <w:jc w:val="center"/>
        </w:trPr>
        <w:tc>
          <w:tcPr>
            <w:tcW w:w="180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r>
      <w:tr w:rsidR="00D306C3" w:rsidRPr="003C2153" w:rsidTr="001F29A2">
        <w:tblPrEx>
          <w:tblBorders>
            <w:bottom w:val="single" w:sz="6" w:space="0" w:color="auto"/>
          </w:tblBorders>
        </w:tblPrEx>
        <w:trPr>
          <w:jc w:val="center"/>
        </w:trPr>
        <w:tc>
          <w:tcPr>
            <w:tcW w:w="180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w:t>
            </w:r>
          </w:p>
        </w:tc>
        <w:tc>
          <w:tcPr>
            <w:tcW w:w="144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435,240(2,418)</w:t>
            </w:r>
          </w:p>
        </w:tc>
        <w:tc>
          <w:tcPr>
            <w:tcW w:w="144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sidRPr="003C2153">
              <w:rPr>
                <w:rFonts w:ascii="Arial" w:hAnsi="Arial" w:cs="Arial"/>
                <w:sz w:val="18"/>
                <w:szCs w:val="18"/>
              </w:rPr>
              <w:t>658,735</w:t>
            </w:r>
            <w:r>
              <w:rPr>
                <w:rFonts w:ascii="Arial" w:hAnsi="Arial" w:cs="Arial"/>
                <w:sz w:val="18"/>
                <w:szCs w:val="18"/>
              </w:rPr>
              <w:t>(3,245)</w:t>
            </w:r>
          </w:p>
        </w:tc>
        <w:tc>
          <w:tcPr>
            <w:tcW w:w="144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435,240(2,418)</w:t>
            </w:r>
          </w:p>
        </w:tc>
        <w:tc>
          <w:tcPr>
            <w:tcW w:w="144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sidRPr="003C2153">
              <w:rPr>
                <w:rFonts w:ascii="Arial" w:hAnsi="Arial" w:cs="Arial"/>
                <w:sz w:val="18"/>
                <w:szCs w:val="18"/>
              </w:rPr>
              <w:t>658,735</w:t>
            </w:r>
            <w:r>
              <w:rPr>
                <w:rFonts w:ascii="Arial" w:hAnsi="Arial" w:cs="Arial"/>
                <w:sz w:val="18"/>
                <w:szCs w:val="18"/>
              </w:rPr>
              <w:t>(3,245)</w:t>
            </w:r>
          </w:p>
        </w:tc>
        <w:tc>
          <w:tcPr>
            <w:tcW w:w="144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435,240(2,418)</w:t>
            </w:r>
          </w:p>
        </w:tc>
        <w:tc>
          <w:tcPr>
            <w:tcW w:w="144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sidRPr="003C2153">
              <w:rPr>
                <w:rFonts w:ascii="Arial" w:hAnsi="Arial" w:cs="Arial"/>
                <w:sz w:val="18"/>
                <w:szCs w:val="18"/>
              </w:rPr>
              <w:t>658,735</w:t>
            </w:r>
            <w:r>
              <w:rPr>
                <w:rFonts w:ascii="Arial" w:hAnsi="Arial" w:cs="Arial"/>
                <w:sz w:val="18"/>
                <w:szCs w:val="18"/>
              </w:rPr>
              <w:t>(3,245)</w:t>
            </w:r>
          </w:p>
        </w:tc>
      </w:tr>
      <w:tr w:rsidR="00D306C3" w:rsidRPr="003C2153" w:rsidTr="001F29A2">
        <w:tblPrEx>
          <w:tblBorders>
            <w:bottom w:val="single" w:sz="6" w:space="0" w:color="auto"/>
          </w:tblBorders>
        </w:tblPrEx>
        <w:trPr>
          <w:jc w:val="center"/>
        </w:trPr>
        <w:tc>
          <w:tcPr>
            <w:tcW w:w="1800" w:type="dxa"/>
            <w:tcBorders>
              <w:top w:val="nil"/>
              <w:left w:val="nil"/>
              <w:bottom w:val="nil"/>
              <w:right w:val="nil"/>
            </w:tcBorders>
          </w:tcPr>
          <w:p w:rsidR="00D306C3"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Log Likelihood</w:t>
            </w:r>
          </w:p>
        </w:tc>
        <w:tc>
          <w:tcPr>
            <w:tcW w:w="144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-2917.35</w:t>
            </w:r>
          </w:p>
        </w:tc>
        <w:tc>
          <w:tcPr>
            <w:tcW w:w="144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-4791.04</w:t>
            </w:r>
          </w:p>
        </w:tc>
        <w:tc>
          <w:tcPr>
            <w:tcW w:w="144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-2099.36</w:t>
            </w:r>
          </w:p>
        </w:tc>
        <w:tc>
          <w:tcPr>
            <w:tcW w:w="144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-3366.10</w:t>
            </w:r>
          </w:p>
        </w:tc>
        <w:tc>
          <w:tcPr>
            <w:tcW w:w="144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-1558.54</w:t>
            </w:r>
          </w:p>
        </w:tc>
        <w:tc>
          <w:tcPr>
            <w:tcW w:w="1440"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-2340.09</w:t>
            </w:r>
          </w:p>
        </w:tc>
      </w:tr>
      <w:tr w:rsidR="00D306C3" w:rsidRPr="003C2153" w:rsidTr="001F29A2">
        <w:tblPrEx>
          <w:tblBorders>
            <w:bottom w:val="single" w:sz="6" w:space="0" w:color="auto"/>
          </w:tblBorders>
        </w:tblPrEx>
        <w:trPr>
          <w:jc w:val="center"/>
        </w:trPr>
        <w:tc>
          <w:tcPr>
            <w:tcW w:w="1800" w:type="dxa"/>
            <w:tcBorders>
              <w:top w:val="nil"/>
              <w:left w:val="nil"/>
              <w:bottom w:val="single" w:sz="6" w:space="0" w:color="auto"/>
              <w:right w:val="nil"/>
            </w:tcBorders>
          </w:tcPr>
          <w:p w:rsidR="00D306C3" w:rsidRPr="006E3AA5" w:rsidRDefault="00D306C3" w:rsidP="001F29A2">
            <w:pPr>
              <w:widowControl w:val="0"/>
              <w:autoSpaceDE w:val="0"/>
              <w:autoSpaceDN w:val="0"/>
              <w:adjustRightInd w:val="0"/>
              <w:spacing w:after="0" w:line="240" w:lineRule="auto"/>
              <w:rPr>
                <w:rFonts w:ascii="Arial" w:hAnsi="Arial" w:cs="Arial"/>
                <w:sz w:val="18"/>
                <w:szCs w:val="18"/>
                <w:vertAlign w:val="superscript"/>
              </w:rPr>
            </w:pPr>
            <w:r>
              <w:rPr>
                <w:rFonts w:ascii="Arial" w:hAnsi="Arial" w:cs="Arial"/>
                <w:sz w:val="18"/>
                <w:szCs w:val="18"/>
              </w:rPr>
              <w:t>Wald Chi</w:t>
            </w:r>
            <w:r>
              <w:rPr>
                <w:rFonts w:ascii="Arial" w:hAnsi="Arial" w:cs="Arial"/>
                <w:sz w:val="18"/>
                <w:szCs w:val="18"/>
                <w:vertAlign w:val="superscript"/>
              </w:rPr>
              <w:t>2</w:t>
            </w:r>
          </w:p>
        </w:tc>
        <w:tc>
          <w:tcPr>
            <w:tcW w:w="1440" w:type="dxa"/>
            <w:tcBorders>
              <w:top w:val="nil"/>
              <w:left w:val="nil"/>
              <w:bottom w:val="single" w:sz="6" w:space="0" w:color="auto"/>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5806.30***</w:t>
            </w:r>
          </w:p>
        </w:tc>
        <w:tc>
          <w:tcPr>
            <w:tcW w:w="1440" w:type="dxa"/>
            <w:tcBorders>
              <w:top w:val="nil"/>
              <w:left w:val="nil"/>
              <w:bottom w:val="single" w:sz="6" w:space="0" w:color="auto"/>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7293.08***</w:t>
            </w:r>
          </w:p>
        </w:tc>
        <w:tc>
          <w:tcPr>
            <w:tcW w:w="1440" w:type="dxa"/>
            <w:tcBorders>
              <w:top w:val="nil"/>
              <w:left w:val="nil"/>
              <w:bottom w:val="single" w:sz="6" w:space="0" w:color="auto"/>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5212.79***</w:t>
            </w:r>
          </w:p>
        </w:tc>
        <w:tc>
          <w:tcPr>
            <w:tcW w:w="1440" w:type="dxa"/>
            <w:tcBorders>
              <w:top w:val="nil"/>
              <w:left w:val="nil"/>
              <w:bottom w:val="single" w:sz="6" w:space="0" w:color="auto"/>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6385.44***</w:t>
            </w:r>
          </w:p>
        </w:tc>
        <w:tc>
          <w:tcPr>
            <w:tcW w:w="1440" w:type="dxa"/>
            <w:tcBorders>
              <w:top w:val="nil"/>
              <w:left w:val="nil"/>
              <w:bottom w:val="single" w:sz="6" w:space="0" w:color="auto"/>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4738.47***</w:t>
            </w:r>
          </w:p>
        </w:tc>
        <w:tc>
          <w:tcPr>
            <w:tcW w:w="1440" w:type="dxa"/>
            <w:tcBorders>
              <w:top w:val="nil"/>
              <w:left w:val="nil"/>
              <w:bottom w:val="single" w:sz="6" w:space="0" w:color="auto"/>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6085.89***</w:t>
            </w:r>
          </w:p>
        </w:tc>
      </w:tr>
    </w:tbl>
    <w:p w:rsidR="00D306C3" w:rsidRDefault="00D306C3" w:rsidP="00D306C3">
      <w:pPr>
        <w:ind w:left="-450" w:right="-540"/>
        <w:jc w:val="both"/>
        <w:rPr>
          <w:rFonts w:ascii="Arial" w:hAnsi="Arial" w:cs="Arial"/>
          <w:sz w:val="20"/>
          <w:szCs w:val="20"/>
        </w:rPr>
      </w:pPr>
      <w:r w:rsidRPr="009E37EB">
        <w:rPr>
          <w:rFonts w:ascii="Arial" w:hAnsi="Arial" w:cs="Arial"/>
          <w:sz w:val="18"/>
          <w:szCs w:val="18"/>
        </w:rPr>
        <w:t xml:space="preserve">Note: </w:t>
      </w:r>
      <w:r>
        <w:rPr>
          <w:rFonts w:ascii="Arial" w:hAnsi="Arial" w:cs="Arial"/>
          <w:sz w:val="18"/>
          <w:szCs w:val="18"/>
        </w:rPr>
        <w:t>S</w:t>
      </w:r>
      <w:r w:rsidRPr="009E37EB">
        <w:rPr>
          <w:rFonts w:ascii="Arial" w:hAnsi="Arial" w:cs="Arial"/>
          <w:sz w:val="18"/>
          <w:szCs w:val="18"/>
        </w:rPr>
        <w:t xml:space="preserve">tandard errors clustered on </w:t>
      </w:r>
      <w:r>
        <w:rPr>
          <w:rFonts w:ascii="Arial" w:hAnsi="Arial" w:cs="Arial"/>
          <w:sz w:val="18"/>
          <w:szCs w:val="18"/>
        </w:rPr>
        <w:t>cell</w:t>
      </w:r>
      <w:r w:rsidRPr="009E37EB">
        <w:rPr>
          <w:rFonts w:ascii="Arial" w:hAnsi="Arial" w:cs="Arial"/>
          <w:sz w:val="18"/>
          <w:szCs w:val="18"/>
        </w:rPr>
        <w:t xml:space="preserve"> in parentheses. All explanatory variables are lagged one month. </w:t>
      </w:r>
      <w:r>
        <w:rPr>
          <w:rFonts w:ascii="Arial" w:hAnsi="Arial" w:cs="Arial"/>
          <w:sz w:val="18"/>
          <w:szCs w:val="18"/>
        </w:rPr>
        <w:t>P</w:t>
      </w:r>
      <w:r>
        <w:rPr>
          <w:rFonts w:ascii="Arial" w:hAnsi="Arial" w:cs="Arial"/>
          <w:sz w:val="18"/>
        </w:rPr>
        <w:t>ercent mountainous, distance to border, distance to city, distance to capital, population, night lights, and troop strength variables are log transformed</w:t>
      </w:r>
      <w:r w:rsidRPr="009E37EB">
        <w:rPr>
          <w:rFonts w:ascii="Arial" w:hAnsi="Arial" w:cs="Arial"/>
          <w:sz w:val="18"/>
          <w:szCs w:val="18"/>
        </w:rPr>
        <w:t>. *p &lt; 0.10; **p &lt; 0.05; ***p &lt; 0.01 (two-tailed).</w:t>
      </w:r>
    </w:p>
    <w:p w:rsidR="00D306C3" w:rsidRDefault="00D306C3" w:rsidP="00D306C3">
      <w:pPr>
        <w:widowControl w:val="0"/>
        <w:autoSpaceDE w:val="0"/>
        <w:autoSpaceDN w:val="0"/>
        <w:adjustRightInd w:val="0"/>
        <w:spacing w:after="0" w:line="240" w:lineRule="auto"/>
        <w:ind w:left="-540" w:right="-630"/>
        <w:rPr>
          <w:rFonts w:ascii="Arial" w:hAnsi="Arial" w:cs="Arial"/>
          <w:sz w:val="20"/>
          <w:szCs w:val="20"/>
        </w:rPr>
      </w:pPr>
    </w:p>
    <w:p w:rsidR="00D306C3" w:rsidRDefault="00D306C3" w:rsidP="00D306C3">
      <w:pPr>
        <w:widowControl w:val="0"/>
        <w:autoSpaceDE w:val="0"/>
        <w:autoSpaceDN w:val="0"/>
        <w:adjustRightInd w:val="0"/>
        <w:spacing w:after="0" w:line="240" w:lineRule="auto"/>
        <w:ind w:left="-540" w:right="-630"/>
        <w:rPr>
          <w:rFonts w:ascii="Arial" w:hAnsi="Arial" w:cs="Arial"/>
          <w:sz w:val="20"/>
          <w:szCs w:val="20"/>
        </w:rPr>
      </w:pPr>
    </w:p>
    <w:p w:rsidR="00D306C3" w:rsidRDefault="00D306C3" w:rsidP="00D306C3">
      <w:pPr>
        <w:widowControl w:val="0"/>
        <w:autoSpaceDE w:val="0"/>
        <w:autoSpaceDN w:val="0"/>
        <w:adjustRightInd w:val="0"/>
        <w:spacing w:after="0" w:line="240" w:lineRule="auto"/>
        <w:ind w:left="-540" w:right="-630"/>
        <w:rPr>
          <w:rFonts w:ascii="Arial" w:hAnsi="Arial" w:cs="Arial"/>
          <w:sz w:val="20"/>
          <w:szCs w:val="20"/>
        </w:rPr>
      </w:pPr>
    </w:p>
    <w:p w:rsidR="00D306C3" w:rsidRPr="00CC4F7F" w:rsidRDefault="00D306C3" w:rsidP="00D306C3">
      <w:pPr>
        <w:widowControl w:val="0"/>
        <w:autoSpaceDE w:val="0"/>
        <w:autoSpaceDN w:val="0"/>
        <w:adjustRightInd w:val="0"/>
        <w:spacing w:after="0" w:line="240" w:lineRule="auto"/>
        <w:ind w:left="-540" w:right="-630"/>
        <w:jc w:val="center"/>
        <w:rPr>
          <w:rFonts w:ascii="Arial" w:hAnsi="Arial" w:cs="Arial"/>
          <w:sz w:val="18"/>
          <w:szCs w:val="20"/>
        </w:rPr>
      </w:pPr>
      <w:r>
        <w:rPr>
          <w:rFonts w:ascii="Arial" w:hAnsi="Arial" w:cs="Arial"/>
          <w:sz w:val="20"/>
          <w:szCs w:val="20"/>
        </w:rPr>
        <w:br w:type="page"/>
      </w:r>
      <w:r>
        <w:rPr>
          <w:rFonts w:ascii="Arial" w:hAnsi="Arial" w:cs="Arial"/>
          <w:b/>
          <w:sz w:val="18"/>
          <w:szCs w:val="20"/>
        </w:rPr>
        <w:t>Table 2</w:t>
      </w:r>
      <w:r w:rsidRPr="00CC4F7F">
        <w:rPr>
          <w:rFonts w:ascii="Arial" w:hAnsi="Arial" w:cs="Arial"/>
          <w:sz w:val="18"/>
          <w:szCs w:val="20"/>
        </w:rPr>
        <w:t>: Probability Change</w:t>
      </w:r>
      <w:r>
        <w:rPr>
          <w:rFonts w:ascii="Arial" w:hAnsi="Arial" w:cs="Arial"/>
          <w:sz w:val="18"/>
          <w:szCs w:val="20"/>
        </w:rPr>
        <w:t>s</w:t>
      </w:r>
      <w:r w:rsidRPr="00CC4F7F">
        <w:rPr>
          <w:rFonts w:ascii="Arial" w:hAnsi="Arial" w:cs="Arial"/>
          <w:sz w:val="18"/>
          <w:szCs w:val="20"/>
        </w:rPr>
        <w:t xml:space="preserve"> for Table 1 (Percentages)</w:t>
      </w:r>
    </w:p>
    <w:tbl>
      <w:tblPr>
        <w:tblW w:w="8928" w:type="dxa"/>
        <w:jc w:val="center"/>
        <w:tblLayout w:type="fixed"/>
        <w:tblCellMar>
          <w:left w:w="75" w:type="dxa"/>
          <w:right w:w="75" w:type="dxa"/>
        </w:tblCellMar>
        <w:tblLook w:val="0000" w:firstRow="0" w:lastRow="0" w:firstColumn="0" w:lastColumn="0" w:noHBand="0" w:noVBand="0"/>
      </w:tblPr>
      <w:tblGrid>
        <w:gridCol w:w="2016"/>
        <w:gridCol w:w="1152"/>
        <w:gridCol w:w="1152"/>
        <w:gridCol w:w="1152"/>
        <w:gridCol w:w="1152"/>
        <w:gridCol w:w="1152"/>
        <w:gridCol w:w="1152"/>
      </w:tblGrid>
      <w:tr w:rsidR="00D306C3" w:rsidRPr="003C2153" w:rsidTr="001F29A2">
        <w:trPr>
          <w:jc w:val="center"/>
        </w:trPr>
        <w:tc>
          <w:tcPr>
            <w:tcW w:w="2016" w:type="dxa"/>
            <w:tcBorders>
              <w:top w:val="single" w:sz="4" w:space="0" w:color="auto"/>
              <w:left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p>
        </w:tc>
        <w:tc>
          <w:tcPr>
            <w:tcW w:w="2304" w:type="dxa"/>
            <w:gridSpan w:val="2"/>
            <w:tcBorders>
              <w:top w:val="single" w:sz="4" w:space="0" w:color="auto"/>
              <w:left w:val="nil"/>
              <w:right w:val="nil"/>
            </w:tcBorders>
          </w:tcPr>
          <w:p w:rsidR="00D306C3" w:rsidRPr="00225FB7" w:rsidRDefault="00D306C3" w:rsidP="001F29A2">
            <w:pPr>
              <w:widowControl w:val="0"/>
              <w:autoSpaceDE w:val="0"/>
              <w:autoSpaceDN w:val="0"/>
              <w:adjustRightInd w:val="0"/>
              <w:spacing w:after="0" w:line="240" w:lineRule="auto"/>
              <w:jc w:val="center"/>
              <w:rPr>
                <w:rFonts w:ascii="Arial" w:hAnsi="Arial" w:cs="Arial"/>
                <w:sz w:val="18"/>
                <w:szCs w:val="18"/>
                <w:u w:val="single"/>
              </w:rPr>
            </w:pPr>
            <w:r w:rsidRPr="00225FB7">
              <w:rPr>
                <w:rFonts w:ascii="Arial" w:hAnsi="Arial" w:cs="Arial"/>
                <w:sz w:val="18"/>
                <w:szCs w:val="18"/>
                <w:u w:val="single"/>
              </w:rPr>
              <w:t>All Attacks</w:t>
            </w:r>
          </w:p>
        </w:tc>
        <w:tc>
          <w:tcPr>
            <w:tcW w:w="2304" w:type="dxa"/>
            <w:gridSpan w:val="2"/>
            <w:tcBorders>
              <w:top w:val="single" w:sz="4" w:space="0" w:color="auto"/>
              <w:left w:val="nil"/>
              <w:right w:val="nil"/>
            </w:tcBorders>
          </w:tcPr>
          <w:p w:rsidR="00D306C3" w:rsidRPr="00225FB7" w:rsidRDefault="00D306C3" w:rsidP="001F29A2">
            <w:pPr>
              <w:widowControl w:val="0"/>
              <w:autoSpaceDE w:val="0"/>
              <w:autoSpaceDN w:val="0"/>
              <w:adjustRightInd w:val="0"/>
              <w:spacing w:after="0" w:line="240" w:lineRule="auto"/>
              <w:jc w:val="center"/>
              <w:rPr>
                <w:rFonts w:ascii="Arial" w:hAnsi="Arial" w:cs="Arial"/>
                <w:sz w:val="18"/>
                <w:szCs w:val="18"/>
                <w:u w:val="single"/>
              </w:rPr>
            </w:pPr>
            <w:r>
              <w:rPr>
                <w:rFonts w:ascii="Arial" w:hAnsi="Arial" w:cs="Arial"/>
                <w:sz w:val="18"/>
                <w:szCs w:val="18"/>
                <w:u w:val="single"/>
              </w:rPr>
              <w:t>Soft Targets</w:t>
            </w:r>
          </w:p>
        </w:tc>
        <w:tc>
          <w:tcPr>
            <w:tcW w:w="2304" w:type="dxa"/>
            <w:gridSpan w:val="2"/>
            <w:tcBorders>
              <w:top w:val="single" w:sz="4" w:space="0" w:color="auto"/>
              <w:left w:val="nil"/>
              <w:right w:val="nil"/>
            </w:tcBorders>
          </w:tcPr>
          <w:p w:rsidR="00D306C3" w:rsidRPr="00225FB7" w:rsidRDefault="00D306C3" w:rsidP="001F29A2">
            <w:pPr>
              <w:widowControl w:val="0"/>
              <w:autoSpaceDE w:val="0"/>
              <w:autoSpaceDN w:val="0"/>
              <w:adjustRightInd w:val="0"/>
              <w:spacing w:after="0" w:line="240" w:lineRule="auto"/>
              <w:jc w:val="center"/>
              <w:rPr>
                <w:rFonts w:ascii="Arial" w:hAnsi="Arial" w:cs="Arial"/>
                <w:sz w:val="18"/>
                <w:szCs w:val="18"/>
                <w:u w:val="single"/>
              </w:rPr>
            </w:pPr>
            <w:r>
              <w:rPr>
                <w:rFonts w:ascii="Arial" w:hAnsi="Arial" w:cs="Arial"/>
                <w:sz w:val="18"/>
                <w:szCs w:val="18"/>
                <w:u w:val="single"/>
              </w:rPr>
              <w:t>Civilians</w:t>
            </w:r>
          </w:p>
        </w:tc>
      </w:tr>
      <w:tr w:rsidR="00D306C3" w:rsidRPr="003C2153" w:rsidTr="001F29A2">
        <w:trPr>
          <w:jc w:val="center"/>
        </w:trPr>
        <w:tc>
          <w:tcPr>
            <w:tcW w:w="2016" w:type="dxa"/>
            <w:tcBorders>
              <w:left w:val="nil"/>
              <w:bottom w:val="single" w:sz="6" w:space="0" w:color="auto"/>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p>
        </w:tc>
        <w:tc>
          <w:tcPr>
            <w:tcW w:w="1152" w:type="dxa"/>
            <w:tcBorders>
              <w:left w:val="nil"/>
              <w:bottom w:val="single" w:sz="6" w:space="0" w:color="auto"/>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152" w:type="dxa"/>
            <w:tcBorders>
              <w:left w:val="nil"/>
              <w:bottom w:val="single" w:sz="6" w:space="0" w:color="auto"/>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152" w:type="dxa"/>
            <w:tcBorders>
              <w:left w:val="nil"/>
              <w:bottom w:val="single" w:sz="6" w:space="0" w:color="auto"/>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152" w:type="dxa"/>
            <w:tcBorders>
              <w:left w:val="nil"/>
              <w:bottom w:val="single" w:sz="6" w:space="0" w:color="auto"/>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152" w:type="dxa"/>
            <w:tcBorders>
              <w:left w:val="nil"/>
              <w:bottom w:val="single" w:sz="6" w:space="0" w:color="auto"/>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152" w:type="dxa"/>
            <w:tcBorders>
              <w:left w:val="nil"/>
              <w:bottom w:val="single" w:sz="6" w:space="0" w:color="auto"/>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r>
      <w:tr w:rsidR="00D306C3" w:rsidRPr="003C2153" w:rsidTr="001F29A2">
        <w:trPr>
          <w:jc w:val="center"/>
        </w:trPr>
        <w:tc>
          <w:tcPr>
            <w:tcW w:w="2016"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UN Expansion</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124.02</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68.06</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123.27</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81.10</w:t>
            </w:r>
          </w:p>
        </w:tc>
      </w:tr>
      <w:tr w:rsidR="00D306C3" w:rsidRPr="003C2153" w:rsidTr="001F29A2">
        <w:trPr>
          <w:jc w:val="center"/>
        </w:trPr>
        <w:tc>
          <w:tcPr>
            <w:tcW w:w="2016"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3C2153" w:rsidTr="001F29A2">
        <w:trPr>
          <w:jc w:val="center"/>
        </w:trPr>
        <w:tc>
          <w:tcPr>
            <w:tcW w:w="2016"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UN Duration (state)</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-21.29</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-22.10</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-26.77</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-23.17</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-23.20</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-21.36</w:t>
            </w:r>
          </w:p>
        </w:tc>
      </w:tr>
      <w:tr w:rsidR="00D306C3" w:rsidRPr="003C2153" w:rsidTr="001F29A2">
        <w:trPr>
          <w:jc w:val="center"/>
        </w:trPr>
        <w:tc>
          <w:tcPr>
            <w:tcW w:w="2016"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3C2153" w:rsidTr="001F29A2">
        <w:trPr>
          <w:jc w:val="center"/>
        </w:trPr>
        <w:tc>
          <w:tcPr>
            <w:tcW w:w="2016" w:type="dxa"/>
            <w:tcBorders>
              <w:top w:val="nil"/>
              <w:left w:val="nil"/>
              <w:bottom w:val="nil"/>
              <w:right w:val="nil"/>
            </w:tcBorders>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UN Police (state)</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-11.99</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-18.85</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-20.29</w:t>
            </w:r>
          </w:p>
        </w:tc>
      </w:tr>
      <w:tr w:rsidR="00D306C3" w:rsidRPr="003C2153" w:rsidTr="001F29A2">
        <w:trPr>
          <w:jc w:val="center"/>
        </w:trPr>
        <w:tc>
          <w:tcPr>
            <w:tcW w:w="2016"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3C2153" w:rsidTr="001F29A2">
        <w:trPr>
          <w:jc w:val="center"/>
        </w:trPr>
        <w:tc>
          <w:tcPr>
            <w:tcW w:w="2016"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Mountainous</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38.73</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39.87</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72.20</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25.71</w:t>
            </w:r>
          </w:p>
        </w:tc>
      </w:tr>
      <w:tr w:rsidR="00D306C3" w:rsidRPr="003C2153" w:rsidTr="001F29A2">
        <w:trPr>
          <w:jc w:val="center"/>
        </w:trPr>
        <w:tc>
          <w:tcPr>
            <w:tcW w:w="2016"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3C2153" w:rsidTr="001F29A2">
        <w:trPr>
          <w:jc w:val="center"/>
        </w:trPr>
        <w:tc>
          <w:tcPr>
            <w:tcW w:w="2016"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Distance to Border</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-14.87</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-25.15</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-16.52</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-13.23</w:t>
            </w:r>
          </w:p>
        </w:tc>
      </w:tr>
      <w:tr w:rsidR="00D306C3" w:rsidRPr="003C2153" w:rsidTr="001F29A2">
        <w:trPr>
          <w:jc w:val="center"/>
        </w:trPr>
        <w:tc>
          <w:tcPr>
            <w:tcW w:w="2016"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3C2153" w:rsidTr="001F29A2">
        <w:trPr>
          <w:jc w:val="center"/>
        </w:trPr>
        <w:tc>
          <w:tcPr>
            <w:tcW w:w="2016"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Distance to City</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-25.34</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-35.12</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r>
      <w:tr w:rsidR="00D306C3" w:rsidRPr="003C2153" w:rsidTr="001F29A2">
        <w:trPr>
          <w:jc w:val="center"/>
        </w:trPr>
        <w:tc>
          <w:tcPr>
            <w:tcW w:w="2016"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3C2153" w:rsidTr="001F29A2">
        <w:trPr>
          <w:jc w:val="center"/>
        </w:trPr>
        <w:tc>
          <w:tcPr>
            <w:tcW w:w="2016" w:type="dxa"/>
            <w:tcBorders>
              <w:top w:val="nil"/>
              <w:left w:val="nil"/>
              <w:bottom w:val="nil"/>
              <w:right w:val="nil"/>
            </w:tcBorders>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Distance to Capital</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-11.95</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-10.13</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-19.17</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-14.29</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-21.41</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-18.97</w:t>
            </w:r>
          </w:p>
        </w:tc>
      </w:tr>
      <w:tr w:rsidR="00D306C3" w:rsidRPr="003C2153" w:rsidTr="001F29A2">
        <w:trPr>
          <w:jc w:val="center"/>
        </w:trPr>
        <w:tc>
          <w:tcPr>
            <w:tcW w:w="2016"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3C2153" w:rsidTr="001F29A2">
        <w:trPr>
          <w:jc w:val="center"/>
        </w:trPr>
        <w:tc>
          <w:tcPr>
            <w:tcW w:w="2016"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Population</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54.75</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95.20</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57.62</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128.57</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51.34</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104.98</w:t>
            </w:r>
          </w:p>
        </w:tc>
      </w:tr>
      <w:tr w:rsidR="00D306C3" w:rsidRPr="003C2153" w:rsidTr="001F29A2">
        <w:trPr>
          <w:jc w:val="center"/>
        </w:trPr>
        <w:tc>
          <w:tcPr>
            <w:tcW w:w="2016"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3C2153" w:rsidTr="001F29A2">
        <w:trPr>
          <w:jc w:val="center"/>
        </w:trPr>
        <w:tc>
          <w:tcPr>
            <w:tcW w:w="2016" w:type="dxa"/>
            <w:tcBorders>
              <w:top w:val="nil"/>
              <w:left w:val="nil"/>
              <w:bottom w:val="nil"/>
              <w:right w:val="nil"/>
            </w:tcBorders>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Night Lights</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38.44</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35.83</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34.69</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37.88</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40.29</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42.79</w:t>
            </w:r>
          </w:p>
        </w:tc>
      </w:tr>
      <w:tr w:rsidR="00D306C3" w:rsidRPr="003C2153" w:rsidTr="001F29A2">
        <w:trPr>
          <w:jc w:val="center"/>
        </w:trPr>
        <w:tc>
          <w:tcPr>
            <w:tcW w:w="2016"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3C2153" w:rsidTr="001F29A2">
        <w:trPr>
          <w:jc w:val="center"/>
        </w:trPr>
        <w:tc>
          <w:tcPr>
            <w:tcW w:w="2016"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Civil War</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172.16</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119.47</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152.82</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148.21</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sidRPr="00C60330">
              <w:rPr>
                <w:rFonts w:ascii="Arial" w:hAnsi="Arial" w:cs="Arial"/>
                <w:sz w:val="18"/>
                <w:szCs w:val="18"/>
              </w:rPr>
              <w:t>180.30</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sidRPr="00C60330">
              <w:rPr>
                <w:rFonts w:ascii="Arial" w:hAnsi="Arial" w:cs="Arial"/>
                <w:sz w:val="18"/>
                <w:szCs w:val="18"/>
              </w:rPr>
              <w:t>150.16</w:t>
            </w:r>
          </w:p>
        </w:tc>
      </w:tr>
      <w:tr w:rsidR="00D306C3" w:rsidRPr="003C2153" w:rsidTr="001F29A2">
        <w:trPr>
          <w:jc w:val="center"/>
        </w:trPr>
        <w:tc>
          <w:tcPr>
            <w:tcW w:w="2016" w:type="dxa"/>
            <w:tcBorders>
              <w:top w:val="nil"/>
              <w:left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8"/>
                <w:szCs w:val="8"/>
              </w:rPr>
            </w:pPr>
          </w:p>
        </w:tc>
        <w:tc>
          <w:tcPr>
            <w:tcW w:w="1152" w:type="dxa"/>
            <w:tcBorders>
              <w:top w:val="nil"/>
              <w:left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3C2153" w:rsidTr="001F29A2">
        <w:trPr>
          <w:jc w:val="center"/>
        </w:trPr>
        <w:tc>
          <w:tcPr>
            <w:tcW w:w="2016" w:type="dxa"/>
            <w:tcBorders>
              <w:bottom w:val="single" w:sz="4" w:space="0" w:color="auto"/>
            </w:tcBorders>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Spatial Lag Attacks</w:t>
            </w:r>
          </w:p>
        </w:tc>
        <w:tc>
          <w:tcPr>
            <w:tcW w:w="1152" w:type="dxa"/>
            <w:tcBorders>
              <w:bottom w:val="single" w:sz="4" w:space="0" w:color="auto"/>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4.95</w:t>
            </w:r>
          </w:p>
        </w:tc>
        <w:tc>
          <w:tcPr>
            <w:tcW w:w="1152" w:type="dxa"/>
            <w:tcBorders>
              <w:bottom w:val="single" w:sz="4" w:space="0" w:color="auto"/>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4.57</w:t>
            </w:r>
          </w:p>
        </w:tc>
        <w:tc>
          <w:tcPr>
            <w:tcW w:w="1152" w:type="dxa"/>
            <w:tcBorders>
              <w:bottom w:val="single" w:sz="4" w:space="0" w:color="auto"/>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5.16</w:t>
            </w:r>
          </w:p>
        </w:tc>
        <w:tc>
          <w:tcPr>
            <w:tcW w:w="1152" w:type="dxa"/>
            <w:tcBorders>
              <w:bottom w:val="single" w:sz="4" w:space="0" w:color="auto"/>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5.35</w:t>
            </w:r>
          </w:p>
        </w:tc>
        <w:tc>
          <w:tcPr>
            <w:tcW w:w="1152" w:type="dxa"/>
            <w:tcBorders>
              <w:bottom w:val="single" w:sz="4" w:space="0" w:color="auto"/>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5.35</w:t>
            </w:r>
          </w:p>
        </w:tc>
        <w:tc>
          <w:tcPr>
            <w:tcW w:w="1152" w:type="dxa"/>
            <w:tcBorders>
              <w:bottom w:val="single" w:sz="4" w:space="0" w:color="auto"/>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5.99</w:t>
            </w:r>
          </w:p>
        </w:tc>
      </w:tr>
      <w:tr w:rsidR="00D306C3" w:rsidRPr="003C2153" w:rsidTr="001F29A2">
        <w:trPr>
          <w:jc w:val="center"/>
        </w:trPr>
        <w:tc>
          <w:tcPr>
            <w:tcW w:w="2016" w:type="dxa"/>
            <w:tcBorders>
              <w:top w:val="single" w:sz="4" w:space="0" w:color="auto"/>
            </w:tcBorders>
          </w:tcPr>
          <w:p w:rsidR="00D306C3" w:rsidRDefault="00D306C3" w:rsidP="001F29A2">
            <w:pPr>
              <w:widowControl w:val="0"/>
              <w:autoSpaceDE w:val="0"/>
              <w:autoSpaceDN w:val="0"/>
              <w:adjustRightInd w:val="0"/>
              <w:spacing w:after="0" w:line="240" w:lineRule="auto"/>
              <w:rPr>
                <w:rFonts w:ascii="Arial" w:hAnsi="Arial" w:cs="Arial"/>
                <w:sz w:val="18"/>
                <w:szCs w:val="18"/>
              </w:rPr>
            </w:pPr>
          </w:p>
        </w:tc>
        <w:tc>
          <w:tcPr>
            <w:tcW w:w="1152" w:type="dxa"/>
            <w:tcBorders>
              <w:top w:val="single" w:sz="4" w:space="0" w:color="auto"/>
            </w:tcBorders>
          </w:tcPr>
          <w:p w:rsidR="00D306C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single" w:sz="4" w:space="0" w:color="auto"/>
            </w:tcBorders>
          </w:tcPr>
          <w:p w:rsidR="00D306C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single" w:sz="4" w:space="0" w:color="auto"/>
            </w:tcBorders>
          </w:tcPr>
          <w:p w:rsidR="00D306C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single" w:sz="4" w:space="0" w:color="auto"/>
            </w:tcBorders>
          </w:tcPr>
          <w:p w:rsidR="00D306C3" w:rsidRPr="00C60330"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single" w:sz="4" w:space="0" w:color="auto"/>
            </w:tcBorders>
          </w:tcPr>
          <w:p w:rsidR="00D306C3" w:rsidRPr="00C60330"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single" w:sz="4" w:space="0" w:color="auto"/>
            </w:tcBorders>
          </w:tcPr>
          <w:p w:rsidR="00D306C3" w:rsidRPr="00C60330" w:rsidRDefault="00D306C3" w:rsidP="001F29A2">
            <w:pPr>
              <w:widowControl w:val="0"/>
              <w:autoSpaceDE w:val="0"/>
              <w:autoSpaceDN w:val="0"/>
              <w:adjustRightInd w:val="0"/>
              <w:spacing w:after="0" w:line="240" w:lineRule="auto"/>
              <w:jc w:val="center"/>
              <w:rPr>
                <w:rFonts w:ascii="Arial" w:hAnsi="Arial" w:cs="Arial"/>
                <w:sz w:val="18"/>
                <w:szCs w:val="18"/>
              </w:rPr>
            </w:pPr>
          </w:p>
        </w:tc>
      </w:tr>
      <w:tr w:rsidR="00D306C3" w:rsidRPr="003C2153" w:rsidTr="001F29A2">
        <w:trPr>
          <w:jc w:val="center"/>
        </w:trPr>
        <w:tc>
          <w:tcPr>
            <w:tcW w:w="2016" w:type="dxa"/>
          </w:tcPr>
          <w:p w:rsidR="00D306C3" w:rsidRPr="00930628" w:rsidRDefault="00D306C3" w:rsidP="001F29A2">
            <w:pPr>
              <w:widowControl w:val="0"/>
              <w:autoSpaceDE w:val="0"/>
              <w:autoSpaceDN w:val="0"/>
              <w:adjustRightInd w:val="0"/>
              <w:spacing w:after="0" w:line="240" w:lineRule="auto"/>
              <w:rPr>
                <w:rFonts w:ascii="Arial" w:hAnsi="Arial" w:cs="Arial"/>
                <w:i/>
                <w:sz w:val="18"/>
                <w:szCs w:val="18"/>
              </w:rPr>
            </w:pPr>
            <w:r w:rsidRPr="00930628">
              <w:rPr>
                <w:rFonts w:ascii="Arial" w:hAnsi="Arial" w:cs="Arial"/>
                <w:i/>
                <w:sz w:val="18"/>
                <w:szCs w:val="18"/>
              </w:rPr>
              <w:t>Baseline Probability</w:t>
            </w:r>
          </w:p>
        </w:tc>
        <w:tc>
          <w:tcPr>
            <w:tcW w:w="1152" w:type="dxa"/>
          </w:tcPr>
          <w:p w:rsidR="00D306C3" w:rsidRPr="00930628" w:rsidRDefault="00D306C3" w:rsidP="001F29A2">
            <w:pPr>
              <w:widowControl w:val="0"/>
              <w:autoSpaceDE w:val="0"/>
              <w:autoSpaceDN w:val="0"/>
              <w:adjustRightInd w:val="0"/>
              <w:spacing w:after="0" w:line="240" w:lineRule="auto"/>
              <w:jc w:val="center"/>
              <w:rPr>
                <w:rFonts w:ascii="Arial" w:hAnsi="Arial" w:cs="Arial"/>
                <w:i/>
                <w:sz w:val="18"/>
                <w:szCs w:val="18"/>
              </w:rPr>
            </w:pPr>
            <w:r w:rsidRPr="00930628">
              <w:rPr>
                <w:rFonts w:ascii="Arial" w:hAnsi="Arial" w:cs="Arial"/>
                <w:i/>
                <w:sz w:val="18"/>
                <w:szCs w:val="18"/>
              </w:rPr>
              <w:t>0.03</w:t>
            </w:r>
          </w:p>
        </w:tc>
        <w:tc>
          <w:tcPr>
            <w:tcW w:w="1152" w:type="dxa"/>
          </w:tcPr>
          <w:p w:rsidR="00D306C3" w:rsidRPr="00930628" w:rsidRDefault="00D306C3" w:rsidP="001F29A2">
            <w:pPr>
              <w:widowControl w:val="0"/>
              <w:autoSpaceDE w:val="0"/>
              <w:autoSpaceDN w:val="0"/>
              <w:adjustRightInd w:val="0"/>
              <w:spacing w:after="0" w:line="240" w:lineRule="auto"/>
              <w:jc w:val="center"/>
              <w:rPr>
                <w:rFonts w:ascii="Arial" w:hAnsi="Arial" w:cs="Arial"/>
                <w:i/>
                <w:sz w:val="18"/>
                <w:szCs w:val="18"/>
              </w:rPr>
            </w:pPr>
            <w:r w:rsidRPr="00930628">
              <w:rPr>
                <w:rFonts w:ascii="Arial" w:hAnsi="Arial" w:cs="Arial"/>
                <w:i/>
                <w:sz w:val="18"/>
                <w:szCs w:val="18"/>
              </w:rPr>
              <w:t>0.04</w:t>
            </w:r>
          </w:p>
        </w:tc>
        <w:tc>
          <w:tcPr>
            <w:tcW w:w="1152" w:type="dxa"/>
          </w:tcPr>
          <w:p w:rsidR="00D306C3" w:rsidRPr="00930628" w:rsidRDefault="00D306C3" w:rsidP="001F29A2">
            <w:pPr>
              <w:widowControl w:val="0"/>
              <w:autoSpaceDE w:val="0"/>
              <w:autoSpaceDN w:val="0"/>
              <w:adjustRightInd w:val="0"/>
              <w:spacing w:after="0" w:line="240" w:lineRule="auto"/>
              <w:jc w:val="center"/>
              <w:rPr>
                <w:rFonts w:ascii="Arial" w:hAnsi="Arial" w:cs="Arial"/>
                <w:i/>
                <w:sz w:val="18"/>
                <w:szCs w:val="18"/>
              </w:rPr>
            </w:pPr>
            <w:r w:rsidRPr="00930628">
              <w:rPr>
                <w:rFonts w:ascii="Arial" w:hAnsi="Arial" w:cs="Arial"/>
                <w:i/>
                <w:sz w:val="18"/>
                <w:szCs w:val="18"/>
              </w:rPr>
              <w:t>0.02</w:t>
            </w:r>
          </w:p>
        </w:tc>
        <w:tc>
          <w:tcPr>
            <w:tcW w:w="1152" w:type="dxa"/>
          </w:tcPr>
          <w:p w:rsidR="00D306C3" w:rsidRPr="00930628" w:rsidRDefault="00D306C3" w:rsidP="001F29A2">
            <w:pPr>
              <w:widowControl w:val="0"/>
              <w:autoSpaceDE w:val="0"/>
              <w:autoSpaceDN w:val="0"/>
              <w:adjustRightInd w:val="0"/>
              <w:spacing w:after="0" w:line="240" w:lineRule="auto"/>
              <w:jc w:val="center"/>
              <w:rPr>
                <w:rFonts w:ascii="Arial" w:hAnsi="Arial" w:cs="Arial"/>
                <w:i/>
                <w:sz w:val="18"/>
                <w:szCs w:val="18"/>
              </w:rPr>
            </w:pPr>
            <w:r w:rsidRPr="00930628">
              <w:rPr>
                <w:rFonts w:ascii="Arial" w:hAnsi="Arial" w:cs="Arial"/>
                <w:i/>
                <w:sz w:val="18"/>
                <w:szCs w:val="18"/>
              </w:rPr>
              <w:t>0.02</w:t>
            </w:r>
          </w:p>
        </w:tc>
        <w:tc>
          <w:tcPr>
            <w:tcW w:w="1152" w:type="dxa"/>
          </w:tcPr>
          <w:p w:rsidR="00D306C3" w:rsidRPr="00930628" w:rsidRDefault="00D306C3" w:rsidP="001F29A2">
            <w:pPr>
              <w:widowControl w:val="0"/>
              <w:autoSpaceDE w:val="0"/>
              <w:autoSpaceDN w:val="0"/>
              <w:adjustRightInd w:val="0"/>
              <w:spacing w:after="0" w:line="240" w:lineRule="auto"/>
              <w:jc w:val="center"/>
              <w:rPr>
                <w:rFonts w:ascii="Arial" w:hAnsi="Arial" w:cs="Arial"/>
                <w:i/>
                <w:sz w:val="18"/>
                <w:szCs w:val="18"/>
              </w:rPr>
            </w:pPr>
            <w:r w:rsidRPr="00930628">
              <w:rPr>
                <w:rFonts w:ascii="Arial" w:hAnsi="Arial" w:cs="Arial"/>
                <w:i/>
                <w:sz w:val="18"/>
                <w:szCs w:val="18"/>
              </w:rPr>
              <w:t>0.01</w:t>
            </w:r>
          </w:p>
        </w:tc>
        <w:tc>
          <w:tcPr>
            <w:tcW w:w="1152" w:type="dxa"/>
          </w:tcPr>
          <w:p w:rsidR="00D306C3" w:rsidRPr="00930628" w:rsidRDefault="00D306C3" w:rsidP="001F29A2">
            <w:pPr>
              <w:widowControl w:val="0"/>
              <w:autoSpaceDE w:val="0"/>
              <w:autoSpaceDN w:val="0"/>
              <w:adjustRightInd w:val="0"/>
              <w:spacing w:after="0" w:line="240" w:lineRule="auto"/>
              <w:jc w:val="center"/>
              <w:rPr>
                <w:rFonts w:ascii="Arial" w:hAnsi="Arial" w:cs="Arial"/>
                <w:i/>
                <w:sz w:val="18"/>
                <w:szCs w:val="18"/>
              </w:rPr>
            </w:pPr>
            <w:r w:rsidRPr="00930628">
              <w:rPr>
                <w:rFonts w:ascii="Arial" w:hAnsi="Arial" w:cs="Arial"/>
                <w:i/>
                <w:sz w:val="18"/>
                <w:szCs w:val="18"/>
              </w:rPr>
              <w:t>0.0</w:t>
            </w:r>
            <w:r>
              <w:rPr>
                <w:rFonts w:ascii="Arial" w:hAnsi="Arial" w:cs="Arial"/>
                <w:i/>
                <w:sz w:val="18"/>
                <w:szCs w:val="18"/>
              </w:rPr>
              <w:t>2</w:t>
            </w:r>
          </w:p>
        </w:tc>
      </w:tr>
      <w:tr w:rsidR="00D306C3" w:rsidRPr="003C2153" w:rsidTr="001F29A2">
        <w:trPr>
          <w:jc w:val="center"/>
        </w:trPr>
        <w:tc>
          <w:tcPr>
            <w:tcW w:w="2016" w:type="dxa"/>
            <w:tcBorders>
              <w:bottom w:val="single" w:sz="4" w:space="0" w:color="auto"/>
            </w:tcBorders>
          </w:tcPr>
          <w:p w:rsidR="00D306C3" w:rsidRDefault="00D306C3" w:rsidP="001F29A2">
            <w:pPr>
              <w:widowControl w:val="0"/>
              <w:autoSpaceDE w:val="0"/>
              <w:autoSpaceDN w:val="0"/>
              <w:adjustRightInd w:val="0"/>
              <w:spacing w:after="0" w:line="240" w:lineRule="auto"/>
              <w:rPr>
                <w:rFonts w:ascii="Arial" w:hAnsi="Arial" w:cs="Arial"/>
                <w:sz w:val="18"/>
                <w:szCs w:val="18"/>
              </w:rPr>
            </w:pPr>
          </w:p>
        </w:tc>
        <w:tc>
          <w:tcPr>
            <w:tcW w:w="1152" w:type="dxa"/>
            <w:tcBorders>
              <w:bottom w:val="single" w:sz="4" w:space="0" w:color="auto"/>
            </w:tcBorders>
          </w:tcPr>
          <w:p w:rsidR="00D306C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bottom w:val="single" w:sz="4" w:space="0" w:color="auto"/>
            </w:tcBorders>
          </w:tcPr>
          <w:p w:rsidR="00D306C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bottom w:val="single" w:sz="4" w:space="0" w:color="auto"/>
            </w:tcBorders>
          </w:tcPr>
          <w:p w:rsidR="00D306C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bottom w:val="single" w:sz="4" w:space="0" w:color="auto"/>
            </w:tcBorders>
          </w:tcPr>
          <w:p w:rsidR="00D306C3" w:rsidRPr="00C60330"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bottom w:val="single" w:sz="4" w:space="0" w:color="auto"/>
            </w:tcBorders>
          </w:tcPr>
          <w:p w:rsidR="00D306C3" w:rsidRPr="00C60330"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bottom w:val="single" w:sz="4" w:space="0" w:color="auto"/>
            </w:tcBorders>
          </w:tcPr>
          <w:p w:rsidR="00D306C3" w:rsidRPr="00C60330" w:rsidRDefault="00D306C3" w:rsidP="001F29A2">
            <w:pPr>
              <w:widowControl w:val="0"/>
              <w:autoSpaceDE w:val="0"/>
              <w:autoSpaceDN w:val="0"/>
              <w:adjustRightInd w:val="0"/>
              <w:spacing w:after="0" w:line="240" w:lineRule="auto"/>
              <w:jc w:val="center"/>
              <w:rPr>
                <w:rFonts w:ascii="Arial" w:hAnsi="Arial" w:cs="Arial"/>
                <w:sz w:val="18"/>
                <w:szCs w:val="18"/>
              </w:rPr>
            </w:pPr>
          </w:p>
        </w:tc>
      </w:tr>
    </w:tbl>
    <w:p w:rsidR="00D306C3" w:rsidRPr="008C7A94" w:rsidRDefault="00D306C3" w:rsidP="00D306C3">
      <w:pPr>
        <w:widowControl w:val="0"/>
        <w:autoSpaceDE w:val="0"/>
        <w:autoSpaceDN w:val="0"/>
        <w:adjustRightInd w:val="0"/>
        <w:spacing w:after="0" w:line="240" w:lineRule="auto"/>
        <w:ind w:left="270" w:right="270"/>
        <w:rPr>
          <w:rFonts w:ascii="Arial" w:hAnsi="Arial" w:cs="Arial"/>
          <w:sz w:val="20"/>
          <w:szCs w:val="20"/>
        </w:rPr>
      </w:pPr>
      <w:r w:rsidRPr="008C7A94">
        <w:rPr>
          <w:rFonts w:ascii="Arial" w:hAnsi="Arial" w:cs="Arial"/>
          <w:sz w:val="18"/>
          <w:szCs w:val="18"/>
        </w:rPr>
        <w:t>Note: Probability changes for significant variables</w:t>
      </w:r>
      <w:r>
        <w:rPr>
          <w:rFonts w:ascii="Arial" w:hAnsi="Arial" w:cs="Arial"/>
          <w:sz w:val="18"/>
          <w:szCs w:val="18"/>
        </w:rPr>
        <w:t xml:space="preserve"> only (p &lt; 0.05).  Percentages based on marginal effects, calculated as moving from 0 to 1 for dichotomous variables, or a standard deviation increase for continuous variables.</w:t>
      </w:r>
    </w:p>
    <w:p w:rsidR="00D306C3" w:rsidRPr="008C7A94" w:rsidRDefault="00D306C3" w:rsidP="00D306C3">
      <w:pPr>
        <w:widowControl w:val="0"/>
        <w:autoSpaceDE w:val="0"/>
        <w:autoSpaceDN w:val="0"/>
        <w:adjustRightInd w:val="0"/>
        <w:spacing w:after="0" w:line="240" w:lineRule="auto"/>
        <w:ind w:left="270" w:right="270"/>
        <w:rPr>
          <w:rFonts w:ascii="Arial" w:hAnsi="Arial" w:cs="Arial"/>
          <w:sz w:val="20"/>
          <w:szCs w:val="20"/>
        </w:rPr>
      </w:pPr>
    </w:p>
    <w:p w:rsidR="00D306C3" w:rsidRDefault="00D306C3" w:rsidP="00D306C3">
      <w:pPr>
        <w:rPr>
          <w:rFonts w:ascii="Arial" w:hAnsi="Arial" w:cs="Arial"/>
          <w:sz w:val="20"/>
          <w:szCs w:val="20"/>
        </w:rPr>
      </w:pPr>
      <w:r>
        <w:rPr>
          <w:rFonts w:ascii="Arial" w:hAnsi="Arial" w:cs="Arial"/>
          <w:sz w:val="20"/>
          <w:szCs w:val="20"/>
        </w:rPr>
        <w:br w:type="page"/>
      </w:r>
    </w:p>
    <w:p w:rsidR="00D306C3" w:rsidRPr="00122B54" w:rsidRDefault="00D306C3" w:rsidP="00D306C3">
      <w:pPr>
        <w:widowControl w:val="0"/>
        <w:autoSpaceDE w:val="0"/>
        <w:autoSpaceDN w:val="0"/>
        <w:adjustRightInd w:val="0"/>
        <w:spacing w:after="0" w:line="240" w:lineRule="auto"/>
        <w:ind w:left="-540" w:right="-630"/>
        <w:jc w:val="center"/>
        <w:rPr>
          <w:rFonts w:ascii="Arial" w:hAnsi="Arial" w:cs="Arial"/>
          <w:sz w:val="18"/>
          <w:szCs w:val="18"/>
        </w:rPr>
      </w:pPr>
      <w:r w:rsidRPr="00122B54">
        <w:rPr>
          <w:rFonts w:ascii="Arial" w:hAnsi="Arial" w:cs="Arial"/>
          <w:b/>
          <w:sz w:val="18"/>
          <w:szCs w:val="18"/>
        </w:rPr>
        <w:t xml:space="preserve">Table </w:t>
      </w:r>
      <w:r>
        <w:rPr>
          <w:rFonts w:ascii="Arial" w:hAnsi="Arial" w:cs="Arial"/>
          <w:b/>
          <w:sz w:val="18"/>
          <w:szCs w:val="18"/>
        </w:rPr>
        <w:t>3</w:t>
      </w:r>
      <w:r w:rsidRPr="00122B54">
        <w:rPr>
          <w:rFonts w:ascii="Arial" w:hAnsi="Arial" w:cs="Arial"/>
          <w:sz w:val="18"/>
          <w:szCs w:val="18"/>
        </w:rPr>
        <w:t>: Determinants of subnational peacekeeping deployment</w:t>
      </w:r>
    </w:p>
    <w:tbl>
      <w:tblPr>
        <w:tblW w:w="6210" w:type="dxa"/>
        <w:jc w:val="center"/>
        <w:tblLayout w:type="fixed"/>
        <w:tblCellMar>
          <w:left w:w="75" w:type="dxa"/>
          <w:right w:w="75" w:type="dxa"/>
        </w:tblCellMar>
        <w:tblLook w:val="0000" w:firstRow="0" w:lastRow="0" w:firstColumn="0" w:lastColumn="0" w:noHBand="0" w:noVBand="0"/>
      </w:tblPr>
      <w:tblGrid>
        <w:gridCol w:w="1903"/>
        <w:gridCol w:w="1440"/>
        <w:gridCol w:w="1440"/>
        <w:gridCol w:w="1427"/>
      </w:tblGrid>
      <w:tr w:rsidR="00D306C3" w:rsidRPr="00C226D0" w:rsidTr="001F29A2">
        <w:trPr>
          <w:jc w:val="center"/>
        </w:trPr>
        <w:tc>
          <w:tcPr>
            <w:tcW w:w="1903" w:type="dxa"/>
            <w:tcBorders>
              <w:top w:val="single" w:sz="4" w:space="0" w:color="auto"/>
              <w:bottom w:val="single" w:sz="4" w:space="0" w:color="auto"/>
            </w:tcBorders>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Borders>
              <w:top w:val="single" w:sz="4" w:space="0" w:color="auto"/>
              <w:bottom w:val="single" w:sz="4" w:space="0" w:color="auto"/>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440" w:type="dxa"/>
            <w:tcBorders>
              <w:top w:val="single" w:sz="4" w:space="0" w:color="auto"/>
              <w:bottom w:val="single" w:sz="4" w:space="0" w:color="auto"/>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27" w:type="dxa"/>
            <w:tcBorders>
              <w:top w:val="single" w:sz="4" w:space="0" w:color="auto"/>
              <w:bottom w:val="single" w:sz="4" w:space="0" w:color="auto"/>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r>
      <w:tr w:rsidR="00D306C3" w:rsidRPr="00C226D0" w:rsidTr="001F29A2">
        <w:trPr>
          <w:jc w:val="center"/>
        </w:trPr>
        <w:tc>
          <w:tcPr>
            <w:tcW w:w="1903" w:type="dxa"/>
            <w:tcBorders>
              <w:top w:val="single" w:sz="4" w:space="0" w:color="auto"/>
            </w:tcBorders>
          </w:tcPr>
          <w:p w:rsidR="00D306C3" w:rsidRPr="00C226D0"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All Attacks </w:t>
            </w:r>
          </w:p>
        </w:tc>
        <w:tc>
          <w:tcPr>
            <w:tcW w:w="1440" w:type="dxa"/>
            <w:tcBorders>
              <w:top w:val="single" w:sz="4" w:space="0" w:color="auto"/>
            </w:tcBorders>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226D0">
              <w:rPr>
                <w:rFonts w:ascii="Arial" w:hAnsi="Arial" w:cs="Arial"/>
                <w:sz w:val="18"/>
                <w:szCs w:val="18"/>
              </w:rPr>
              <w:t>.</w:t>
            </w:r>
            <w:r>
              <w:rPr>
                <w:rFonts w:ascii="Arial" w:hAnsi="Arial" w:cs="Arial"/>
                <w:sz w:val="18"/>
                <w:szCs w:val="18"/>
              </w:rPr>
              <w:t>72</w:t>
            </w:r>
            <w:r w:rsidRPr="00C226D0">
              <w:rPr>
                <w:rFonts w:ascii="Arial" w:hAnsi="Arial" w:cs="Arial"/>
                <w:sz w:val="18"/>
                <w:szCs w:val="18"/>
              </w:rPr>
              <w:t>*</w:t>
            </w:r>
            <w:r>
              <w:rPr>
                <w:rFonts w:ascii="Arial" w:hAnsi="Arial" w:cs="Arial"/>
                <w:sz w:val="18"/>
                <w:szCs w:val="18"/>
              </w:rPr>
              <w:t>*</w:t>
            </w:r>
            <w:r w:rsidRPr="00C226D0">
              <w:rPr>
                <w:rFonts w:ascii="Arial" w:hAnsi="Arial" w:cs="Arial"/>
                <w:sz w:val="18"/>
                <w:szCs w:val="18"/>
              </w:rPr>
              <w:t>*</w:t>
            </w:r>
          </w:p>
        </w:tc>
        <w:tc>
          <w:tcPr>
            <w:tcW w:w="1440" w:type="dxa"/>
            <w:tcBorders>
              <w:top w:val="single" w:sz="4" w:space="0" w:color="auto"/>
            </w:tcBorders>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27" w:type="dxa"/>
            <w:tcBorders>
              <w:top w:val="single" w:sz="4" w:space="0" w:color="auto"/>
            </w:tcBorders>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p>
        </w:tc>
      </w:tr>
      <w:tr w:rsidR="00D306C3" w:rsidRPr="00C226D0" w:rsidTr="001F29A2">
        <w:trPr>
          <w:jc w:val="center"/>
        </w:trPr>
        <w:tc>
          <w:tcPr>
            <w:tcW w:w="1903" w:type="dxa"/>
          </w:tcPr>
          <w:p w:rsidR="00D306C3" w:rsidRPr="00C226D0"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(0.24</w:t>
            </w:r>
            <w:r w:rsidRPr="00C226D0">
              <w:rPr>
                <w:rFonts w:ascii="Arial" w:hAnsi="Arial" w:cs="Arial"/>
                <w:sz w:val="18"/>
                <w:szCs w:val="18"/>
              </w:rPr>
              <w:t>)</w:t>
            </w: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27"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p>
        </w:tc>
      </w:tr>
      <w:tr w:rsidR="00D306C3" w:rsidRPr="00C226D0" w:rsidTr="001F29A2">
        <w:trPr>
          <w:jc w:val="center"/>
        </w:trPr>
        <w:tc>
          <w:tcPr>
            <w:tcW w:w="1903" w:type="dxa"/>
          </w:tcPr>
          <w:p w:rsidR="00D306C3" w:rsidRPr="00C226D0"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27"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C226D0" w:rsidTr="001F29A2">
        <w:trPr>
          <w:jc w:val="center"/>
        </w:trPr>
        <w:tc>
          <w:tcPr>
            <w:tcW w:w="1903" w:type="dxa"/>
          </w:tcPr>
          <w:p w:rsidR="00D306C3" w:rsidRPr="00C226D0"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Soft Targets</w:t>
            </w: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2.01</w:t>
            </w:r>
            <w:r w:rsidRPr="00C226D0">
              <w:rPr>
                <w:rFonts w:ascii="Arial" w:hAnsi="Arial" w:cs="Arial"/>
                <w:sz w:val="18"/>
                <w:szCs w:val="18"/>
              </w:rPr>
              <w:t>***</w:t>
            </w:r>
          </w:p>
        </w:tc>
        <w:tc>
          <w:tcPr>
            <w:tcW w:w="1427"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p>
        </w:tc>
      </w:tr>
      <w:tr w:rsidR="00D306C3" w:rsidRPr="00C226D0" w:rsidTr="001F29A2">
        <w:trPr>
          <w:jc w:val="center"/>
        </w:trPr>
        <w:tc>
          <w:tcPr>
            <w:tcW w:w="1903" w:type="dxa"/>
          </w:tcPr>
          <w:p w:rsidR="00D306C3" w:rsidRPr="00C226D0"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(0.50</w:t>
            </w:r>
            <w:r w:rsidRPr="00C226D0">
              <w:rPr>
                <w:rFonts w:ascii="Arial" w:hAnsi="Arial" w:cs="Arial"/>
                <w:sz w:val="18"/>
                <w:szCs w:val="18"/>
              </w:rPr>
              <w:t>)</w:t>
            </w:r>
          </w:p>
        </w:tc>
        <w:tc>
          <w:tcPr>
            <w:tcW w:w="1427"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p>
        </w:tc>
      </w:tr>
      <w:tr w:rsidR="00D306C3" w:rsidRPr="00C226D0" w:rsidTr="001F29A2">
        <w:trPr>
          <w:jc w:val="center"/>
        </w:trPr>
        <w:tc>
          <w:tcPr>
            <w:tcW w:w="1903" w:type="dxa"/>
          </w:tcPr>
          <w:p w:rsidR="00D306C3" w:rsidRPr="00C226D0"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27"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C226D0" w:rsidTr="001F29A2">
        <w:trPr>
          <w:jc w:val="center"/>
        </w:trPr>
        <w:tc>
          <w:tcPr>
            <w:tcW w:w="1903" w:type="dxa"/>
          </w:tcPr>
          <w:p w:rsidR="00D306C3" w:rsidRPr="00C226D0"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Civilians</w:t>
            </w: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27"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3.22</w:t>
            </w:r>
            <w:r w:rsidRPr="00C226D0">
              <w:rPr>
                <w:rFonts w:ascii="Arial" w:hAnsi="Arial" w:cs="Arial"/>
                <w:sz w:val="18"/>
                <w:szCs w:val="18"/>
              </w:rPr>
              <w:t>***</w:t>
            </w:r>
          </w:p>
        </w:tc>
      </w:tr>
      <w:tr w:rsidR="00D306C3" w:rsidRPr="00C226D0" w:rsidTr="001F29A2">
        <w:trPr>
          <w:jc w:val="center"/>
        </w:trPr>
        <w:tc>
          <w:tcPr>
            <w:tcW w:w="1903" w:type="dxa"/>
          </w:tcPr>
          <w:p w:rsidR="00D306C3" w:rsidRPr="00C226D0"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27"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(0.62</w:t>
            </w:r>
            <w:r w:rsidRPr="00C226D0">
              <w:rPr>
                <w:rFonts w:ascii="Arial" w:hAnsi="Arial" w:cs="Arial"/>
                <w:sz w:val="18"/>
                <w:szCs w:val="18"/>
              </w:rPr>
              <w:t>)</w:t>
            </w:r>
          </w:p>
        </w:tc>
      </w:tr>
      <w:tr w:rsidR="00D306C3" w:rsidRPr="00C226D0" w:rsidTr="001F29A2">
        <w:trPr>
          <w:jc w:val="center"/>
        </w:trPr>
        <w:tc>
          <w:tcPr>
            <w:tcW w:w="1903" w:type="dxa"/>
          </w:tcPr>
          <w:p w:rsidR="00D306C3" w:rsidRPr="00C226D0"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27"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C226D0" w:rsidTr="001F29A2">
        <w:trPr>
          <w:jc w:val="center"/>
        </w:trPr>
        <w:tc>
          <w:tcPr>
            <w:tcW w:w="1903" w:type="dxa"/>
          </w:tcPr>
          <w:p w:rsidR="00D306C3" w:rsidRPr="00C226D0"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Mountainous</w:t>
            </w: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226D0">
              <w:rPr>
                <w:rFonts w:ascii="Arial" w:hAnsi="Arial" w:cs="Arial"/>
                <w:sz w:val="18"/>
                <w:szCs w:val="18"/>
              </w:rPr>
              <w:t>.01</w:t>
            </w: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226D0">
              <w:rPr>
                <w:rFonts w:ascii="Arial" w:hAnsi="Arial" w:cs="Arial"/>
                <w:sz w:val="18"/>
                <w:szCs w:val="18"/>
              </w:rPr>
              <w:t>.01</w:t>
            </w:r>
          </w:p>
        </w:tc>
        <w:tc>
          <w:tcPr>
            <w:tcW w:w="1427"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226D0">
              <w:rPr>
                <w:rFonts w:ascii="Arial" w:hAnsi="Arial" w:cs="Arial"/>
                <w:sz w:val="18"/>
                <w:szCs w:val="18"/>
              </w:rPr>
              <w:t>.0</w:t>
            </w:r>
            <w:r>
              <w:rPr>
                <w:rFonts w:ascii="Arial" w:hAnsi="Arial" w:cs="Arial"/>
                <w:sz w:val="18"/>
                <w:szCs w:val="18"/>
              </w:rPr>
              <w:t>1</w:t>
            </w:r>
          </w:p>
        </w:tc>
      </w:tr>
      <w:tr w:rsidR="00D306C3" w:rsidRPr="00C226D0" w:rsidTr="001F29A2">
        <w:trPr>
          <w:jc w:val="center"/>
        </w:trPr>
        <w:tc>
          <w:tcPr>
            <w:tcW w:w="1903" w:type="dxa"/>
          </w:tcPr>
          <w:p w:rsidR="00D306C3" w:rsidRPr="00C226D0"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(0.02</w:t>
            </w:r>
            <w:r w:rsidRPr="00C226D0">
              <w:rPr>
                <w:rFonts w:ascii="Arial" w:hAnsi="Arial" w:cs="Arial"/>
                <w:sz w:val="18"/>
                <w:szCs w:val="18"/>
              </w:rPr>
              <w:t>)</w:t>
            </w: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(0.02</w:t>
            </w:r>
            <w:r w:rsidRPr="00C226D0">
              <w:rPr>
                <w:rFonts w:ascii="Arial" w:hAnsi="Arial" w:cs="Arial"/>
                <w:sz w:val="18"/>
                <w:szCs w:val="18"/>
              </w:rPr>
              <w:t>)</w:t>
            </w:r>
          </w:p>
        </w:tc>
        <w:tc>
          <w:tcPr>
            <w:tcW w:w="1427"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(0.02</w:t>
            </w:r>
            <w:r w:rsidRPr="00C226D0">
              <w:rPr>
                <w:rFonts w:ascii="Arial" w:hAnsi="Arial" w:cs="Arial"/>
                <w:sz w:val="18"/>
                <w:szCs w:val="18"/>
              </w:rPr>
              <w:t>)</w:t>
            </w:r>
          </w:p>
        </w:tc>
      </w:tr>
      <w:tr w:rsidR="00D306C3" w:rsidRPr="00C226D0" w:rsidTr="001F29A2">
        <w:trPr>
          <w:jc w:val="center"/>
        </w:trPr>
        <w:tc>
          <w:tcPr>
            <w:tcW w:w="1903" w:type="dxa"/>
          </w:tcPr>
          <w:p w:rsidR="00D306C3" w:rsidRPr="00C226D0"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27"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C226D0" w:rsidTr="001F29A2">
        <w:trPr>
          <w:jc w:val="center"/>
        </w:trPr>
        <w:tc>
          <w:tcPr>
            <w:tcW w:w="1903" w:type="dxa"/>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Distance to Border</w:t>
            </w: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-0.07</w:t>
            </w: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-0.07</w:t>
            </w:r>
          </w:p>
        </w:tc>
        <w:tc>
          <w:tcPr>
            <w:tcW w:w="1427"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226D0">
              <w:rPr>
                <w:rFonts w:ascii="Arial" w:hAnsi="Arial" w:cs="Arial"/>
                <w:sz w:val="18"/>
                <w:szCs w:val="18"/>
              </w:rPr>
              <w:t>06</w:t>
            </w:r>
          </w:p>
        </w:tc>
      </w:tr>
      <w:tr w:rsidR="00D306C3" w:rsidRPr="00C226D0" w:rsidTr="001F29A2">
        <w:trPr>
          <w:jc w:val="center"/>
        </w:trPr>
        <w:tc>
          <w:tcPr>
            <w:tcW w:w="1903" w:type="dxa"/>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(0.06</w:t>
            </w:r>
            <w:r w:rsidRPr="00C226D0">
              <w:rPr>
                <w:rFonts w:ascii="Arial" w:hAnsi="Arial" w:cs="Arial"/>
                <w:sz w:val="18"/>
                <w:szCs w:val="18"/>
              </w:rPr>
              <w:t>)</w:t>
            </w: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226D0">
              <w:rPr>
                <w:rFonts w:ascii="Arial" w:hAnsi="Arial" w:cs="Arial"/>
                <w:sz w:val="18"/>
                <w:szCs w:val="18"/>
              </w:rPr>
              <w:t>06)</w:t>
            </w:r>
          </w:p>
        </w:tc>
        <w:tc>
          <w:tcPr>
            <w:tcW w:w="1427"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(0.06</w:t>
            </w:r>
            <w:r w:rsidRPr="00C226D0">
              <w:rPr>
                <w:rFonts w:ascii="Arial" w:hAnsi="Arial" w:cs="Arial"/>
                <w:sz w:val="18"/>
                <w:szCs w:val="18"/>
              </w:rPr>
              <w:t>)</w:t>
            </w:r>
          </w:p>
        </w:tc>
      </w:tr>
      <w:tr w:rsidR="00D306C3" w:rsidRPr="00C226D0" w:rsidTr="001F29A2">
        <w:trPr>
          <w:jc w:val="center"/>
        </w:trPr>
        <w:tc>
          <w:tcPr>
            <w:tcW w:w="1903" w:type="dxa"/>
          </w:tcPr>
          <w:p w:rsidR="00D306C3" w:rsidRPr="003C2153"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27"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C226D0" w:rsidTr="001F29A2">
        <w:trPr>
          <w:jc w:val="center"/>
        </w:trPr>
        <w:tc>
          <w:tcPr>
            <w:tcW w:w="1903" w:type="dxa"/>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Distance to City</w:t>
            </w: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-0.53</w:t>
            </w:r>
            <w:r w:rsidRPr="00C226D0">
              <w:rPr>
                <w:rFonts w:ascii="Arial" w:hAnsi="Arial" w:cs="Arial"/>
                <w:sz w:val="18"/>
                <w:szCs w:val="18"/>
              </w:rPr>
              <w:t>***</w:t>
            </w: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-0.53</w:t>
            </w:r>
            <w:r w:rsidRPr="00C226D0">
              <w:rPr>
                <w:rFonts w:ascii="Arial" w:hAnsi="Arial" w:cs="Arial"/>
                <w:sz w:val="18"/>
                <w:szCs w:val="18"/>
              </w:rPr>
              <w:t>***</w:t>
            </w:r>
          </w:p>
        </w:tc>
        <w:tc>
          <w:tcPr>
            <w:tcW w:w="1427"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-0.53</w:t>
            </w:r>
            <w:r w:rsidRPr="00C226D0">
              <w:rPr>
                <w:rFonts w:ascii="Arial" w:hAnsi="Arial" w:cs="Arial"/>
                <w:sz w:val="18"/>
                <w:szCs w:val="18"/>
              </w:rPr>
              <w:t>***</w:t>
            </w:r>
          </w:p>
        </w:tc>
      </w:tr>
      <w:tr w:rsidR="00D306C3" w:rsidRPr="00C226D0" w:rsidTr="001F29A2">
        <w:trPr>
          <w:jc w:val="center"/>
        </w:trPr>
        <w:tc>
          <w:tcPr>
            <w:tcW w:w="1903" w:type="dxa"/>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(0.17</w:t>
            </w:r>
            <w:r w:rsidRPr="00C226D0">
              <w:rPr>
                <w:rFonts w:ascii="Arial" w:hAnsi="Arial" w:cs="Arial"/>
                <w:sz w:val="18"/>
                <w:szCs w:val="18"/>
              </w:rPr>
              <w:t>)</w:t>
            </w: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(0.17</w:t>
            </w:r>
            <w:r w:rsidRPr="00C226D0">
              <w:rPr>
                <w:rFonts w:ascii="Arial" w:hAnsi="Arial" w:cs="Arial"/>
                <w:sz w:val="18"/>
                <w:szCs w:val="18"/>
              </w:rPr>
              <w:t>)</w:t>
            </w:r>
          </w:p>
        </w:tc>
        <w:tc>
          <w:tcPr>
            <w:tcW w:w="1427"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(0.17</w:t>
            </w:r>
            <w:r w:rsidRPr="00C226D0">
              <w:rPr>
                <w:rFonts w:ascii="Arial" w:hAnsi="Arial" w:cs="Arial"/>
                <w:sz w:val="18"/>
                <w:szCs w:val="18"/>
              </w:rPr>
              <w:t>)</w:t>
            </w:r>
          </w:p>
        </w:tc>
      </w:tr>
      <w:tr w:rsidR="00D306C3" w:rsidRPr="00C226D0" w:rsidTr="001F29A2">
        <w:trPr>
          <w:jc w:val="center"/>
        </w:trPr>
        <w:tc>
          <w:tcPr>
            <w:tcW w:w="1903" w:type="dxa"/>
          </w:tcPr>
          <w:p w:rsidR="00D306C3" w:rsidRPr="003C2153"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27"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C226D0" w:rsidTr="001F29A2">
        <w:trPr>
          <w:jc w:val="center"/>
        </w:trPr>
        <w:tc>
          <w:tcPr>
            <w:tcW w:w="1903" w:type="dxa"/>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Distance to Capital</w:t>
            </w: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0.12</w:t>
            </w:r>
            <w:r w:rsidRPr="00C226D0">
              <w:rPr>
                <w:rFonts w:ascii="Arial" w:hAnsi="Arial" w:cs="Arial"/>
                <w:sz w:val="18"/>
                <w:szCs w:val="18"/>
              </w:rPr>
              <w:t>**</w:t>
            </w: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0.13</w:t>
            </w:r>
            <w:r w:rsidRPr="00C226D0">
              <w:rPr>
                <w:rFonts w:ascii="Arial" w:hAnsi="Arial" w:cs="Arial"/>
                <w:sz w:val="18"/>
                <w:szCs w:val="18"/>
              </w:rPr>
              <w:t>**</w:t>
            </w:r>
          </w:p>
        </w:tc>
        <w:tc>
          <w:tcPr>
            <w:tcW w:w="1427"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226D0">
              <w:rPr>
                <w:rFonts w:ascii="Arial" w:hAnsi="Arial" w:cs="Arial"/>
                <w:sz w:val="18"/>
                <w:szCs w:val="18"/>
              </w:rPr>
              <w:t>.1</w:t>
            </w:r>
            <w:r>
              <w:rPr>
                <w:rFonts w:ascii="Arial" w:hAnsi="Arial" w:cs="Arial"/>
                <w:sz w:val="18"/>
                <w:szCs w:val="18"/>
              </w:rPr>
              <w:t>3</w:t>
            </w:r>
            <w:r w:rsidRPr="00C226D0">
              <w:rPr>
                <w:rFonts w:ascii="Arial" w:hAnsi="Arial" w:cs="Arial"/>
                <w:sz w:val="18"/>
                <w:szCs w:val="18"/>
              </w:rPr>
              <w:t>**</w:t>
            </w:r>
          </w:p>
        </w:tc>
      </w:tr>
      <w:tr w:rsidR="00D306C3" w:rsidRPr="00C226D0" w:rsidTr="001F29A2">
        <w:trPr>
          <w:jc w:val="center"/>
        </w:trPr>
        <w:tc>
          <w:tcPr>
            <w:tcW w:w="1903" w:type="dxa"/>
          </w:tcPr>
          <w:p w:rsidR="00D306C3" w:rsidRPr="00C226D0"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226D0">
              <w:rPr>
                <w:rFonts w:ascii="Arial" w:hAnsi="Arial" w:cs="Arial"/>
                <w:sz w:val="18"/>
                <w:szCs w:val="18"/>
              </w:rPr>
              <w:t>06)</w:t>
            </w: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226D0">
              <w:rPr>
                <w:rFonts w:ascii="Arial" w:hAnsi="Arial" w:cs="Arial"/>
                <w:sz w:val="18"/>
                <w:szCs w:val="18"/>
              </w:rPr>
              <w:t>06)</w:t>
            </w:r>
          </w:p>
        </w:tc>
        <w:tc>
          <w:tcPr>
            <w:tcW w:w="1427"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226D0">
              <w:rPr>
                <w:rFonts w:ascii="Arial" w:hAnsi="Arial" w:cs="Arial"/>
                <w:sz w:val="18"/>
                <w:szCs w:val="18"/>
              </w:rPr>
              <w:t>06)</w:t>
            </w:r>
          </w:p>
        </w:tc>
      </w:tr>
      <w:tr w:rsidR="00D306C3" w:rsidRPr="00C226D0" w:rsidTr="001F29A2">
        <w:trPr>
          <w:jc w:val="center"/>
        </w:trPr>
        <w:tc>
          <w:tcPr>
            <w:tcW w:w="1903" w:type="dxa"/>
          </w:tcPr>
          <w:p w:rsidR="00D306C3" w:rsidRPr="00C226D0"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27"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C226D0" w:rsidTr="001F29A2">
        <w:trPr>
          <w:jc w:val="center"/>
        </w:trPr>
        <w:tc>
          <w:tcPr>
            <w:tcW w:w="1903" w:type="dxa"/>
          </w:tcPr>
          <w:p w:rsidR="00D306C3" w:rsidRPr="00C226D0"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Population</w:t>
            </w: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226D0">
              <w:rPr>
                <w:rFonts w:ascii="Arial" w:hAnsi="Arial" w:cs="Arial"/>
                <w:sz w:val="18"/>
                <w:szCs w:val="18"/>
              </w:rPr>
              <w:t>.4</w:t>
            </w:r>
            <w:r>
              <w:rPr>
                <w:rFonts w:ascii="Arial" w:hAnsi="Arial" w:cs="Arial"/>
                <w:sz w:val="18"/>
                <w:szCs w:val="18"/>
              </w:rPr>
              <w:t>1</w:t>
            </w:r>
            <w:r w:rsidRPr="00C226D0">
              <w:rPr>
                <w:rFonts w:ascii="Arial" w:hAnsi="Arial" w:cs="Arial"/>
                <w:sz w:val="18"/>
                <w:szCs w:val="18"/>
              </w:rPr>
              <w:t>***</w:t>
            </w: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0.41</w:t>
            </w:r>
            <w:r w:rsidRPr="00C226D0">
              <w:rPr>
                <w:rFonts w:ascii="Arial" w:hAnsi="Arial" w:cs="Arial"/>
                <w:sz w:val="18"/>
                <w:szCs w:val="18"/>
              </w:rPr>
              <w:t>***</w:t>
            </w:r>
          </w:p>
        </w:tc>
        <w:tc>
          <w:tcPr>
            <w:tcW w:w="1427"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226D0">
              <w:rPr>
                <w:rFonts w:ascii="Arial" w:hAnsi="Arial" w:cs="Arial"/>
                <w:sz w:val="18"/>
                <w:szCs w:val="18"/>
              </w:rPr>
              <w:t>.41***</w:t>
            </w:r>
          </w:p>
        </w:tc>
      </w:tr>
      <w:tr w:rsidR="00D306C3" w:rsidRPr="00C226D0" w:rsidTr="001F29A2">
        <w:trPr>
          <w:jc w:val="center"/>
        </w:trPr>
        <w:tc>
          <w:tcPr>
            <w:tcW w:w="1903" w:type="dxa"/>
          </w:tcPr>
          <w:p w:rsidR="00D306C3" w:rsidRPr="00C226D0"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(0.08</w:t>
            </w:r>
            <w:r w:rsidRPr="00C226D0">
              <w:rPr>
                <w:rFonts w:ascii="Arial" w:hAnsi="Arial" w:cs="Arial"/>
                <w:sz w:val="18"/>
                <w:szCs w:val="18"/>
              </w:rPr>
              <w:t>)</w:t>
            </w: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(0.08</w:t>
            </w:r>
            <w:r w:rsidRPr="00C226D0">
              <w:rPr>
                <w:rFonts w:ascii="Arial" w:hAnsi="Arial" w:cs="Arial"/>
                <w:sz w:val="18"/>
                <w:szCs w:val="18"/>
              </w:rPr>
              <w:t>)</w:t>
            </w:r>
          </w:p>
        </w:tc>
        <w:tc>
          <w:tcPr>
            <w:tcW w:w="1427"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(0.08</w:t>
            </w:r>
            <w:r w:rsidRPr="00C226D0">
              <w:rPr>
                <w:rFonts w:ascii="Arial" w:hAnsi="Arial" w:cs="Arial"/>
                <w:sz w:val="18"/>
                <w:szCs w:val="18"/>
              </w:rPr>
              <w:t>)</w:t>
            </w:r>
          </w:p>
        </w:tc>
      </w:tr>
      <w:tr w:rsidR="00D306C3" w:rsidRPr="00C226D0" w:rsidTr="001F29A2">
        <w:trPr>
          <w:jc w:val="center"/>
        </w:trPr>
        <w:tc>
          <w:tcPr>
            <w:tcW w:w="1903" w:type="dxa"/>
          </w:tcPr>
          <w:p w:rsidR="00D306C3" w:rsidRPr="00C226D0"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27"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C226D0" w:rsidTr="001F29A2">
        <w:trPr>
          <w:jc w:val="center"/>
        </w:trPr>
        <w:tc>
          <w:tcPr>
            <w:tcW w:w="1903" w:type="dxa"/>
          </w:tcPr>
          <w:p w:rsidR="00D306C3" w:rsidRPr="00C226D0"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Night Lights</w:t>
            </w: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226D0">
              <w:rPr>
                <w:rFonts w:ascii="Arial" w:hAnsi="Arial" w:cs="Arial"/>
                <w:sz w:val="18"/>
                <w:szCs w:val="18"/>
              </w:rPr>
              <w:t>.34***</w:t>
            </w: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226D0">
              <w:rPr>
                <w:rFonts w:ascii="Arial" w:hAnsi="Arial" w:cs="Arial"/>
                <w:sz w:val="18"/>
                <w:szCs w:val="18"/>
              </w:rPr>
              <w:t>.34***</w:t>
            </w:r>
          </w:p>
        </w:tc>
        <w:tc>
          <w:tcPr>
            <w:tcW w:w="1427"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0.34</w:t>
            </w:r>
            <w:r w:rsidRPr="00C226D0">
              <w:rPr>
                <w:rFonts w:ascii="Arial" w:hAnsi="Arial" w:cs="Arial"/>
                <w:sz w:val="18"/>
                <w:szCs w:val="18"/>
              </w:rPr>
              <w:t>***</w:t>
            </w:r>
          </w:p>
        </w:tc>
      </w:tr>
      <w:tr w:rsidR="00D306C3" w:rsidRPr="00C226D0" w:rsidTr="001F29A2">
        <w:trPr>
          <w:jc w:val="center"/>
        </w:trPr>
        <w:tc>
          <w:tcPr>
            <w:tcW w:w="1903" w:type="dxa"/>
          </w:tcPr>
          <w:p w:rsidR="00D306C3" w:rsidRPr="00C226D0"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(0.07</w:t>
            </w:r>
            <w:r w:rsidRPr="00C226D0">
              <w:rPr>
                <w:rFonts w:ascii="Arial" w:hAnsi="Arial" w:cs="Arial"/>
                <w:sz w:val="18"/>
                <w:szCs w:val="18"/>
              </w:rPr>
              <w:t>)</w:t>
            </w: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226D0">
              <w:rPr>
                <w:rFonts w:ascii="Arial" w:hAnsi="Arial" w:cs="Arial"/>
                <w:sz w:val="18"/>
                <w:szCs w:val="18"/>
              </w:rPr>
              <w:t>0</w:t>
            </w:r>
            <w:r>
              <w:rPr>
                <w:rFonts w:ascii="Arial" w:hAnsi="Arial" w:cs="Arial"/>
                <w:sz w:val="18"/>
                <w:szCs w:val="18"/>
              </w:rPr>
              <w:t>7</w:t>
            </w:r>
            <w:r w:rsidRPr="00C226D0">
              <w:rPr>
                <w:rFonts w:ascii="Arial" w:hAnsi="Arial" w:cs="Arial"/>
                <w:sz w:val="18"/>
                <w:szCs w:val="18"/>
              </w:rPr>
              <w:t>)</w:t>
            </w:r>
          </w:p>
        </w:tc>
        <w:tc>
          <w:tcPr>
            <w:tcW w:w="1427"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(0.07</w:t>
            </w:r>
            <w:r w:rsidRPr="00C226D0">
              <w:rPr>
                <w:rFonts w:ascii="Arial" w:hAnsi="Arial" w:cs="Arial"/>
                <w:sz w:val="18"/>
                <w:szCs w:val="18"/>
              </w:rPr>
              <w:t>)</w:t>
            </w:r>
          </w:p>
        </w:tc>
      </w:tr>
      <w:tr w:rsidR="00D306C3" w:rsidRPr="00C226D0" w:rsidTr="001F29A2">
        <w:trPr>
          <w:jc w:val="center"/>
        </w:trPr>
        <w:tc>
          <w:tcPr>
            <w:tcW w:w="1903" w:type="dxa"/>
          </w:tcPr>
          <w:p w:rsidR="00D306C3" w:rsidRPr="00C226D0"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27"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C226D0" w:rsidTr="001F29A2">
        <w:trPr>
          <w:jc w:val="center"/>
        </w:trPr>
        <w:tc>
          <w:tcPr>
            <w:tcW w:w="1903" w:type="dxa"/>
          </w:tcPr>
          <w:p w:rsidR="00D306C3" w:rsidRPr="00C226D0"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Civil War</w:t>
            </w: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0.49</w:t>
            </w:r>
            <w:r w:rsidRPr="00C226D0">
              <w:rPr>
                <w:rFonts w:ascii="Arial" w:hAnsi="Arial" w:cs="Arial"/>
                <w:sz w:val="18"/>
                <w:szCs w:val="18"/>
              </w:rPr>
              <w:t>***</w:t>
            </w: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226D0">
              <w:rPr>
                <w:rFonts w:ascii="Arial" w:hAnsi="Arial" w:cs="Arial"/>
                <w:sz w:val="18"/>
                <w:szCs w:val="18"/>
              </w:rPr>
              <w:t>.47***</w:t>
            </w:r>
          </w:p>
        </w:tc>
        <w:tc>
          <w:tcPr>
            <w:tcW w:w="1427"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0.48</w:t>
            </w:r>
            <w:r w:rsidRPr="00C226D0">
              <w:rPr>
                <w:rFonts w:ascii="Arial" w:hAnsi="Arial" w:cs="Arial"/>
                <w:sz w:val="18"/>
                <w:szCs w:val="18"/>
              </w:rPr>
              <w:t>***</w:t>
            </w:r>
          </w:p>
        </w:tc>
      </w:tr>
      <w:tr w:rsidR="00D306C3" w:rsidRPr="00C226D0" w:rsidTr="001F29A2">
        <w:trPr>
          <w:jc w:val="center"/>
        </w:trPr>
        <w:tc>
          <w:tcPr>
            <w:tcW w:w="1903" w:type="dxa"/>
          </w:tcPr>
          <w:p w:rsidR="00D306C3" w:rsidRPr="00C226D0"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226D0">
              <w:rPr>
                <w:rFonts w:ascii="Arial" w:hAnsi="Arial" w:cs="Arial"/>
                <w:sz w:val="18"/>
                <w:szCs w:val="18"/>
              </w:rPr>
              <w:t>14)</w:t>
            </w: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(0.14</w:t>
            </w:r>
            <w:r w:rsidRPr="00C226D0">
              <w:rPr>
                <w:rFonts w:ascii="Arial" w:hAnsi="Arial" w:cs="Arial"/>
                <w:sz w:val="18"/>
                <w:szCs w:val="18"/>
              </w:rPr>
              <w:t>)</w:t>
            </w:r>
          </w:p>
        </w:tc>
        <w:tc>
          <w:tcPr>
            <w:tcW w:w="1427"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(0.14</w:t>
            </w:r>
            <w:r w:rsidRPr="00C226D0">
              <w:rPr>
                <w:rFonts w:ascii="Arial" w:hAnsi="Arial" w:cs="Arial"/>
                <w:sz w:val="18"/>
                <w:szCs w:val="18"/>
              </w:rPr>
              <w:t>)</w:t>
            </w:r>
          </w:p>
        </w:tc>
      </w:tr>
      <w:tr w:rsidR="00D306C3" w:rsidRPr="00C226D0" w:rsidTr="001F29A2">
        <w:trPr>
          <w:jc w:val="center"/>
        </w:trPr>
        <w:tc>
          <w:tcPr>
            <w:tcW w:w="1903" w:type="dxa"/>
          </w:tcPr>
          <w:p w:rsidR="00D306C3" w:rsidRPr="00C226D0"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27"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C226D0" w:rsidTr="001F29A2">
        <w:trPr>
          <w:jc w:val="center"/>
        </w:trPr>
        <w:tc>
          <w:tcPr>
            <w:tcW w:w="1903" w:type="dxa"/>
          </w:tcPr>
          <w:p w:rsidR="00D306C3" w:rsidRPr="00C226D0"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Spatial Lag </w:t>
            </w: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226D0">
              <w:rPr>
                <w:rFonts w:ascii="Arial" w:hAnsi="Arial" w:cs="Arial"/>
                <w:sz w:val="18"/>
                <w:szCs w:val="18"/>
              </w:rPr>
              <w:t>.0</w:t>
            </w:r>
            <w:r>
              <w:rPr>
                <w:rFonts w:ascii="Arial" w:hAnsi="Arial" w:cs="Arial"/>
                <w:sz w:val="18"/>
                <w:szCs w:val="18"/>
              </w:rPr>
              <w:t>7</w:t>
            </w: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226D0">
              <w:rPr>
                <w:rFonts w:ascii="Arial" w:hAnsi="Arial" w:cs="Arial"/>
                <w:sz w:val="18"/>
                <w:szCs w:val="18"/>
              </w:rPr>
              <w:t>.</w:t>
            </w:r>
            <w:r>
              <w:rPr>
                <w:rFonts w:ascii="Arial" w:hAnsi="Arial" w:cs="Arial"/>
                <w:sz w:val="18"/>
                <w:szCs w:val="18"/>
              </w:rPr>
              <w:t>20</w:t>
            </w:r>
          </w:p>
        </w:tc>
        <w:tc>
          <w:tcPr>
            <w:tcW w:w="1427"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226D0">
              <w:rPr>
                <w:rFonts w:ascii="Arial" w:hAnsi="Arial" w:cs="Arial"/>
                <w:sz w:val="18"/>
                <w:szCs w:val="18"/>
              </w:rPr>
              <w:t>.</w:t>
            </w:r>
            <w:r>
              <w:rPr>
                <w:rFonts w:ascii="Arial" w:hAnsi="Arial" w:cs="Arial"/>
                <w:sz w:val="18"/>
                <w:szCs w:val="18"/>
              </w:rPr>
              <w:t>25</w:t>
            </w:r>
          </w:p>
        </w:tc>
      </w:tr>
      <w:tr w:rsidR="00D306C3" w:rsidRPr="00C226D0" w:rsidTr="001F29A2">
        <w:trPr>
          <w:jc w:val="center"/>
        </w:trPr>
        <w:tc>
          <w:tcPr>
            <w:tcW w:w="1903" w:type="dxa"/>
          </w:tcPr>
          <w:p w:rsidR="00D306C3" w:rsidRPr="00C226D0"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Attacks</w:t>
            </w: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226D0">
              <w:rPr>
                <w:rFonts w:ascii="Arial" w:hAnsi="Arial" w:cs="Arial"/>
                <w:sz w:val="18"/>
                <w:szCs w:val="18"/>
              </w:rPr>
              <w:t>87)</w:t>
            </w: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(0.98</w:t>
            </w:r>
            <w:r w:rsidRPr="00C226D0">
              <w:rPr>
                <w:rFonts w:ascii="Arial" w:hAnsi="Arial" w:cs="Arial"/>
                <w:sz w:val="18"/>
                <w:szCs w:val="18"/>
              </w:rPr>
              <w:t>)</w:t>
            </w:r>
          </w:p>
        </w:tc>
        <w:tc>
          <w:tcPr>
            <w:tcW w:w="1427"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sidRPr="00C226D0">
              <w:rPr>
                <w:rFonts w:ascii="Arial" w:hAnsi="Arial" w:cs="Arial"/>
                <w:sz w:val="18"/>
                <w:szCs w:val="18"/>
              </w:rPr>
              <w:t>(1.3</w:t>
            </w:r>
            <w:r>
              <w:rPr>
                <w:rFonts w:ascii="Arial" w:hAnsi="Arial" w:cs="Arial"/>
                <w:sz w:val="18"/>
                <w:szCs w:val="18"/>
              </w:rPr>
              <w:t>6</w:t>
            </w:r>
            <w:r w:rsidRPr="00C226D0">
              <w:rPr>
                <w:rFonts w:ascii="Arial" w:hAnsi="Arial" w:cs="Arial"/>
                <w:sz w:val="18"/>
                <w:szCs w:val="18"/>
              </w:rPr>
              <w:t>)</w:t>
            </w:r>
          </w:p>
        </w:tc>
      </w:tr>
      <w:tr w:rsidR="00D306C3" w:rsidRPr="002B3E17" w:rsidTr="001F29A2">
        <w:trPr>
          <w:jc w:val="center"/>
        </w:trPr>
        <w:tc>
          <w:tcPr>
            <w:tcW w:w="1903" w:type="dxa"/>
          </w:tcPr>
          <w:p w:rsidR="00D306C3" w:rsidRPr="002B3E17"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Pr>
          <w:p w:rsidR="00D306C3" w:rsidRPr="002B3E17"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2B3E17"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27" w:type="dxa"/>
          </w:tcPr>
          <w:p w:rsidR="00D306C3" w:rsidRPr="002B3E17"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C226D0" w:rsidTr="001F29A2">
        <w:trPr>
          <w:jc w:val="center"/>
        </w:trPr>
        <w:tc>
          <w:tcPr>
            <w:tcW w:w="1903" w:type="dxa"/>
          </w:tcPr>
          <w:p w:rsidR="00D306C3" w:rsidRPr="00C226D0"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Spatial Lag UN </w:t>
            </w: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226D0">
              <w:rPr>
                <w:rFonts w:ascii="Arial" w:hAnsi="Arial" w:cs="Arial"/>
                <w:sz w:val="18"/>
                <w:szCs w:val="18"/>
              </w:rPr>
              <w:t>.</w:t>
            </w:r>
            <w:r>
              <w:rPr>
                <w:rFonts w:ascii="Arial" w:hAnsi="Arial" w:cs="Arial"/>
                <w:sz w:val="18"/>
                <w:szCs w:val="18"/>
              </w:rPr>
              <w:t>87</w:t>
            </w: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0.95</w:t>
            </w:r>
          </w:p>
        </w:tc>
        <w:tc>
          <w:tcPr>
            <w:tcW w:w="1427"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0.98</w:t>
            </w:r>
          </w:p>
        </w:tc>
      </w:tr>
      <w:tr w:rsidR="00D306C3" w:rsidRPr="00C226D0" w:rsidTr="001F29A2">
        <w:trPr>
          <w:jc w:val="center"/>
        </w:trPr>
        <w:tc>
          <w:tcPr>
            <w:tcW w:w="1903" w:type="dxa"/>
          </w:tcPr>
          <w:p w:rsidR="00D306C3" w:rsidRPr="00C226D0"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Presence</w:t>
            </w: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226D0">
              <w:rPr>
                <w:rFonts w:ascii="Arial" w:hAnsi="Arial" w:cs="Arial"/>
                <w:sz w:val="18"/>
                <w:szCs w:val="18"/>
              </w:rPr>
              <w:t>7</w:t>
            </w:r>
            <w:r>
              <w:rPr>
                <w:rFonts w:ascii="Arial" w:hAnsi="Arial" w:cs="Arial"/>
                <w:sz w:val="18"/>
                <w:szCs w:val="18"/>
              </w:rPr>
              <w:t>4</w:t>
            </w:r>
            <w:r w:rsidRPr="00C226D0">
              <w:rPr>
                <w:rFonts w:ascii="Arial" w:hAnsi="Arial" w:cs="Arial"/>
                <w:sz w:val="18"/>
                <w:szCs w:val="18"/>
              </w:rPr>
              <w:t>)</w:t>
            </w: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(0.70</w:t>
            </w:r>
            <w:r w:rsidRPr="00C226D0">
              <w:rPr>
                <w:rFonts w:ascii="Arial" w:hAnsi="Arial" w:cs="Arial"/>
                <w:sz w:val="18"/>
                <w:szCs w:val="18"/>
              </w:rPr>
              <w:t>)</w:t>
            </w:r>
          </w:p>
        </w:tc>
        <w:tc>
          <w:tcPr>
            <w:tcW w:w="1427"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226D0">
              <w:rPr>
                <w:rFonts w:ascii="Arial" w:hAnsi="Arial" w:cs="Arial"/>
                <w:sz w:val="18"/>
                <w:szCs w:val="18"/>
              </w:rPr>
              <w:t>68)</w:t>
            </w:r>
          </w:p>
        </w:tc>
      </w:tr>
      <w:tr w:rsidR="00D306C3" w:rsidRPr="002B3E17" w:rsidTr="001F29A2">
        <w:trPr>
          <w:jc w:val="center"/>
        </w:trPr>
        <w:tc>
          <w:tcPr>
            <w:tcW w:w="1903" w:type="dxa"/>
          </w:tcPr>
          <w:p w:rsidR="00D306C3" w:rsidRPr="002B3E17"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Pr>
          <w:p w:rsidR="00D306C3" w:rsidRPr="002B3E17"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2B3E17"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27" w:type="dxa"/>
          </w:tcPr>
          <w:p w:rsidR="00D306C3" w:rsidRPr="002B3E17"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C226D0" w:rsidTr="001F29A2">
        <w:trPr>
          <w:jc w:val="center"/>
        </w:trPr>
        <w:tc>
          <w:tcPr>
            <w:tcW w:w="1903" w:type="dxa"/>
          </w:tcPr>
          <w:p w:rsidR="00D306C3" w:rsidRPr="00C226D0" w:rsidRDefault="00D306C3" w:rsidP="001F29A2">
            <w:pPr>
              <w:widowControl w:val="0"/>
              <w:autoSpaceDE w:val="0"/>
              <w:autoSpaceDN w:val="0"/>
              <w:adjustRightInd w:val="0"/>
              <w:spacing w:after="0" w:line="240" w:lineRule="auto"/>
              <w:rPr>
                <w:rFonts w:ascii="Arial" w:hAnsi="Arial" w:cs="Arial"/>
                <w:sz w:val="18"/>
                <w:szCs w:val="18"/>
              </w:rPr>
            </w:pPr>
            <w:r w:rsidRPr="00C226D0">
              <w:rPr>
                <w:rFonts w:ascii="Arial" w:hAnsi="Arial" w:cs="Arial"/>
                <w:sz w:val="18"/>
                <w:szCs w:val="18"/>
              </w:rPr>
              <w:t>Constant</w:t>
            </w:r>
          </w:p>
        </w:tc>
        <w:tc>
          <w:tcPr>
            <w:tcW w:w="1440" w:type="dxa"/>
          </w:tcPr>
          <w:p w:rsidR="00D306C3" w:rsidRPr="00947103" w:rsidRDefault="000E127D" w:rsidP="001F29A2">
            <w:pPr>
              <w:widowControl w:val="0"/>
              <w:autoSpaceDE w:val="0"/>
              <w:autoSpaceDN w:val="0"/>
              <w:adjustRightInd w:val="0"/>
              <w:spacing w:after="0" w:line="240" w:lineRule="auto"/>
              <w:jc w:val="center"/>
              <w:rPr>
                <w:rFonts w:ascii="Arial" w:hAnsi="Arial" w:cs="Arial"/>
                <w:sz w:val="18"/>
                <w:szCs w:val="18"/>
              </w:rPr>
            </w:pPr>
            <w:r w:rsidRPr="00947103">
              <w:rPr>
                <w:rFonts w:ascii="Arial" w:hAnsi="Arial" w:cs="Arial"/>
                <w:sz w:val="18"/>
                <w:szCs w:val="18"/>
              </w:rPr>
              <w:t>-2.49</w:t>
            </w:r>
          </w:p>
        </w:tc>
        <w:tc>
          <w:tcPr>
            <w:tcW w:w="1440" w:type="dxa"/>
          </w:tcPr>
          <w:p w:rsidR="00D306C3" w:rsidRPr="00947103" w:rsidRDefault="00947103" w:rsidP="001F29A2">
            <w:pPr>
              <w:widowControl w:val="0"/>
              <w:autoSpaceDE w:val="0"/>
              <w:autoSpaceDN w:val="0"/>
              <w:adjustRightInd w:val="0"/>
              <w:spacing w:after="0" w:line="240" w:lineRule="auto"/>
              <w:jc w:val="center"/>
              <w:rPr>
                <w:rFonts w:ascii="Arial" w:hAnsi="Arial" w:cs="Arial"/>
                <w:sz w:val="18"/>
                <w:szCs w:val="18"/>
                <w:highlight w:val="yellow"/>
              </w:rPr>
            </w:pPr>
            <w:r w:rsidRPr="00947103">
              <w:rPr>
                <w:rFonts w:ascii="Arial" w:hAnsi="Arial" w:cs="Arial"/>
                <w:sz w:val="18"/>
                <w:szCs w:val="18"/>
                <w:highlight w:val="yellow"/>
              </w:rPr>
              <w:t>-2.52</w:t>
            </w:r>
          </w:p>
        </w:tc>
        <w:tc>
          <w:tcPr>
            <w:tcW w:w="1427" w:type="dxa"/>
          </w:tcPr>
          <w:p w:rsidR="00D306C3" w:rsidRPr="00947103" w:rsidRDefault="00947103" w:rsidP="001F29A2">
            <w:pPr>
              <w:widowControl w:val="0"/>
              <w:autoSpaceDE w:val="0"/>
              <w:autoSpaceDN w:val="0"/>
              <w:adjustRightInd w:val="0"/>
              <w:spacing w:after="0" w:line="240" w:lineRule="auto"/>
              <w:jc w:val="center"/>
              <w:rPr>
                <w:rFonts w:ascii="Arial" w:hAnsi="Arial" w:cs="Arial"/>
                <w:sz w:val="18"/>
                <w:szCs w:val="18"/>
                <w:highlight w:val="yellow"/>
              </w:rPr>
            </w:pPr>
            <w:r w:rsidRPr="00947103">
              <w:rPr>
                <w:rFonts w:ascii="Arial" w:hAnsi="Arial" w:cs="Arial"/>
                <w:sz w:val="18"/>
                <w:szCs w:val="18"/>
                <w:highlight w:val="yellow"/>
              </w:rPr>
              <w:t>-2.60</w:t>
            </w:r>
          </w:p>
        </w:tc>
      </w:tr>
      <w:tr w:rsidR="00D306C3" w:rsidRPr="00C226D0" w:rsidTr="001F29A2">
        <w:trPr>
          <w:jc w:val="center"/>
        </w:trPr>
        <w:tc>
          <w:tcPr>
            <w:tcW w:w="1903" w:type="dxa"/>
          </w:tcPr>
          <w:p w:rsidR="00D306C3" w:rsidRPr="00C226D0"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Pr>
          <w:p w:rsidR="00D306C3" w:rsidRPr="00C226D0" w:rsidRDefault="000E127D"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(1.64</w:t>
            </w:r>
            <w:r w:rsidR="00D306C3" w:rsidRPr="00C226D0">
              <w:rPr>
                <w:rFonts w:ascii="Arial" w:hAnsi="Arial" w:cs="Arial"/>
                <w:sz w:val="18"/>
                <w:szCs w:val="18"/>
              </w:rPr>
              <w:t>)</w:t>
            </w: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sidRPr="00C226D0">
              <w:rPr>
                <w:rFonts w:ascii="Arial" w:hAnsi="Arial" w:cs="Arial"/>
                <w:sz w:val="18"/>
                <w:szCs w:val="18"/>
              </w:rPr>
              <w:t>(1.6</w:t>
            </w:r>
            <w:r>
              <w:rPr>
                <w:rFonts w:ascii="Arial" w:hAnsi="Arial" w:cs="Arial"/>
                <w:sz w:val="18"/>
                <w:szCs w:val="18"/>
              </w:rPr>
              <w:t>3</w:t>
            </w:r>
            <w:r w:rsidRPr="00C226D0">
              <w:rPr>
                <w:rFonts w:ascii="Arial" w:hAnsi="Arial" w:cs="Arial"/>
                <w:sz w:val="18"/>
                <w:szCs w:val="18"/>
              </w:rPr>
              <w:t>)</w:t>
            </w:r>
          </w:p>
        </w:tc>
        <w:tc>
          <w:tcPr>
            <w:tcW w:w="1427" w:type="dxa"/>
          </w:tcPr>
          <w:p w:rsidR="00D306C3" w:rsidRPr="00947103" w:rsidRDefault="00947103" w:rsidP="001F29A2">
            <w:pPr>
              <w:widowControl w:val="0"/>
              <w:autoSpaceDE w:val="0"/>
              <w:autoSpaceDN w:val="0"/>
              <w:adjustRightInd w:val="0"/>
              <w:spacing w:after="0" w:line="240" w:lineRule="auto"/>
              <w:jc w:val="center"/>
              <w:rPr>
                <w:rFonts w:ascii="Arial" w:hAnsi="Arial" w:cs="Arial"/>
                <w:sz w:val="18"/>
                <w:szCs w:val="18"/>
                <w:highlight w:val="yellow"/>
              </w:rPr>
            </w:pPr>
            <w:r w:rsidRPr="00947103">
              <w:rPr>
                <w:rFonts w:ascii="Arial" w:hAnsi="Arial" w:cs="Arial"/>
                <w:sz w:val="18"/>
                <w:szCs w:val="18"/>
                <w:highlight w:val="yellow"/>
              </w:rPr>
              <w:t>(1.59</w:t>
            </w:r>
            <w:r w:rsidR="00D306C3" w:rsidRPr="00947103">
              <w:rPr>
                <w:rFonts w:ascii="Arial" w:hAnsi="Arial" w:cs="Arial"/>
                <w:sz w:val="18"/>
                <w:szCs w:val="18"/>
                <w:highlight w:val="yellow"/>
              </w:rPr>
              <w:t>)</w:t>
            </w:r>
          </w:p>
        </w:tc>
      </w:tr>
      <w:tr w:rsidR="00D306C3" w:rsidRPr="002B3E17" w:rsidTr="001F29A2">
        <w:trPr>
          <w:jc w:val="center"/>
        </w:trPr>
        <w:tc>
          <w:tcPr>
            <w:tcW w:w="1903" w:type="dxa"/>
          </w:tcPr>
          <w:p w:rsidR="00D306C3" w:rsidRPr="002B3E17"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Pr>
          <w:p w:rsidR="00D306C3" w:rsidRPr="002B3E17"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2B3E17"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27" w:type="dxa"/>
          </w:tcPr>
          <w:p w:rsidR="00D306C3" w:rsidRPr="002B3E17"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C226D0" w:rsidTr="001F29A2">
        <w:trPr>
          <w:trHeight w:val="215"/>
          <w:jc w:val="center"/>
        </w:trPr>
        <w:tc>
          <w:tcPr>
            <w:tcW w:w="1903" w:type="dxa"/>
          </w:tcPr>
          <w:p w:rsidR="00D306C3" w:rsidRPr="00C226D0" w:rsidRDefault="00D306C3" w:rsidP="001F29A2">
            <w:pPr>
              <w:widowControl w:val="0"/>
              <w:autoSpaceDE w:val="0"/>
              <w:autoSpaceDN w:val="0"/>
              <w:adjustRightInd w:val="0"/>
              <w:spacing w:after="0" w:line="240" w:lineRule="auto"/>
              <w:rPr>
                <w:rFonts w:ascii="Arial" w:hAnsi="Arial" w:cs="Arial"/>
                <w:sz w:val="18"/>
                <w:szCs w:val="18"/>
              </w:rPr>
            </w:pPr>
            <w:r w:rsidRPr="00C226D0">
              <w:rPr>
                <w:rFonts w:ascii="Arial" w:hAnsi="Arial" w:cs="Arial"/>
                <w:sz w:val="18"/>
                <w:szCs w:val="18"/>
              </w:rPr>
              <w:t>Observations</w:t>
            </w:r>
            <w:r>
              <w:rPr>
                <w:rFonts w:ascii="Arial" w:hAnsi="Arial" w:cs="Arial"/>
                <w:sz w:val="18"/>
                <w:szCs w:val="18"/>
              </w:rPr>
              <w:t xml:space="preserve"> (Cells)</w:t>
            </w:r>
          </w:p>
        </w:tc>
        <w:tc>
          <w:tcPr>
            <w:tcW w:w="1440" w:type="dxa"/>
          </w:tcPr>
          <w:p w:rsidR="00D306C3" w:rsidRDefault="00D306C3" w:rsidP="001F29A2">
            <w:pPr>
              <w:spacing w:after="0" w:line="240" w:lineRule="auto"/>
            </w:pPr>
            <w:r w:rsidRPr="00010102">
              <w:rPr>
                <w:rFonts w:ascii="Arial" w:hAnsi="Arial" w:cs="Arial"/>
                <w:sz w:val="18"/>
                <w:szCs w:val="18"/>
              </w:rPr>
              <w:t>658,735(3,245)</w:t>
            </w:r>
          </w:p>
        </w:tc>
        <w:tc>
          <w:tcPr>
            <w:tcW w:w="1440" w:type="dxa"/>
          </w:tcPr>
          <w:p w:rsidR="00D306C3" w:rsidRDefault="00D306C3" w:rsidP="001F29A2">
            <w:pPr>
              <w:spacing w:after="0" w:line="240" w:lineRule="auto"/>
            </w:pPr>
            <w:r w:rsidRPr="00010102">
              <w:rPr>
                <w:rFonts w:ascii="Arial" w:hAnsi="Arial" w:cs="Arial"/>
                <w:sz w:val="18"/>
                <w:szCs w:val="18"/>
              </w:rPr>
              <w:t>658,735(3,245)</w:t>
            </w:r>
          </w:p>
        </w:tc>
        <w:tc>
          <w:tcPr>
            <w:tcW w:w="1427" w:type="dxa"/>
          </w:tcPr>
          <w:p w:rsidR="00D306C3" w:rsidRDefault="00D306C3" w:rsidP="001F29A2">
            <w:pPr>
              <w:spacing w:after="0" w:line="240" w:lineRule="auto"/>
            </w:pPr>
            <w:r w:rsidRPr="00010102">
              <w:rPr>
                <w:rFonts w:ascii="Arial" w:hAnsi="Arial" w:cs="Arial"/>
                <w:sz w:val="18"/>
                <w:szCs w:val="18"/>
              </w:rPr>
              <w:t>658,735(3,245)</w:t>
            </w:r>
          </w:p>
        </w:tc>
      </w:tr>
      <w:tr w:rsidR="00D306C3" w:rsidRPr="00C226D0" w:rsidTr="001F29A2">
        <w:trPr>
          <w:trHeight w:val="215"/>
          <w:jc w:val="center"/>
        </w:trPr>
        <w:tc>
          <w:tcPr>
            <w:tcW w:w="1903" w:type="dxa"/>
          </w:tcPr>
          <w:p w:rsidR="00D306C3" w:rsidRPr="00C226D0" w:rsidRDefault="00D306C3" w:rsidP="001F29A2">
            <w:pPr>
              <w:widowControl w:val="0"/>
              <w:autoSpaceDE w:val="0"/>
              <w:autoSpaceDN w:val="0"/>
              <w:adjustRightInd w:val="0"/>
              <w:spacing w:after="0" w:line="240" w:lineRule="auto"/>
              <w:rPr>
                <w:rFonts w:ascii="Arial" w:hAnsi="Arial" w:cs="Arial"/>
                <w:sz w:val="18"/>
                <w:szCs w:val="18"/>
              </w:rPr>
            </w:pPr>
            <w:r w:rsidRPr="00C226D0">
              <w:rPr>
                <w:rFonts w:ascii="Arial" w:hAnsi="Arial" w:cs="Arial"/>
                <w:sz w:val="18"/>
                <w:szCs w:val="18"/>
              </w:rPr>
              <w:t>Log Likelihood</w:t>
            </w: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sidRPr="00C226D0">
              <w:rPr>
                <w:rFonts w:ascii="Arial" w:hAnsi="Arial" w:cs="Arial"/>
                <w:sz w:val="18"/>
                <w:szCs w:val="18"/>
              </w:rPr>
              <w:t>-2509</w:t>
            </w:r>
            <w:r>
              <w:rPr>
                <w:rFonts w:ascii="Arial" w:hAnsi="Arial" w:cs="Arial"/>
                <w:sz w:val="18"/>
                <w:szCs w:val="18"/>
              </w:rPr>
              <w:t>.19</w:t>
            </w:r>
          </w:p>
        </w:tc>
        <w:tc>
          <w:tcPr>
            <w:tcW w:w="1440"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sidRPr="00C226D0">
              <w:rPr>
                <w:rFonts w:ascii="Arial" w:hAnsi="Arial" w:cs="Arial"/>
                <w:sz w:val="18"/>
                <w:szCs w:val="18"/>
              </w:rPr>
              <w:t>-250</w:t>
            </w:r>
            <w:r>
              <w:rPr>
                <w:rFonts w:ascii="Arial" w:hAnsi="Arial" w:cs="Arial"/>
                <w:sz w:val="18"/>
                <w:szCs w:val="18"/>
              </w:rPr>
              <w:t>4.49</w:t>
            </w:r>
          </w:p>
        </w:tc>
        <w:tc>
          <w:tcPr>
            <w:tcW w:w="1427" w:type="dxa"/>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sidRPr="00C226D0">
              <w:rPr>
                <w:rFonts w:ascii="Arial" w:hAnsi="Arial" w:cs="Arial"/>
                <w:sz w:val="18"/>
                <w:szCs w:val="18"/>
              </w:rPr>
              <w:t>-2</w:t>
            </w:r>
            <w:r>
              <w:rPr>
                <w:rFonts w:ascii="Arial" w:hAnsi="Arial" w:cs="Arial"/>
                <w:sz w:val="18"/>
                <w:szCs w:val="18"/>
              </w:rPr>
              <w:t>498.24</w:t>
            </w:r>
          </w:p>
        </w:tc>
      </w:tr>
      <w:tr w:rsidR="00D306C3" w:rsidRPr="00C226D0" w:rsidTr="001F29A2">
        <w:trPr>
          <w:jc w:val="center"/>
        </w:trPr>
        <w:tc>
          <w:tcPr>
            <w:tcW w:w="1903" w:type="dxa"/>
            <w:tcBorders>
              <w:bottom w:val="single" w:sz="4" w:space="0" w:color="auto"/>
            </w:tcBorders>
          </w:tcPr>
          <w:p w:rsidR="00D306C3" w:rsidRPr="0023046E" w:rsidRDefault="00D306C3" w:rsidP="001F29A2">
            <w:pPr>
              <w:widowControl w:val="0"/>
              <w:autoSpaceDE w:val="0"/>
              <w:autoSpaceDN w:val="0"/>
              <w:adjustRightInd w:val="0"/>
              <w:spacing w:after="0" w:line="240" w:lineRule="auto"/>
              <w:rPr>
                <w:rFonts w:ascii="Arial" w:hAnsi="Arial" w:cs="Arial"/>
                <w:sz w:val="18"/>
                <w:szCs w:val="18"/>
                <w:vertAlign w:val="superscript"/>
              </w:rPr>
            </w:pPr>
            <w:r w:rsidRPr="00C226D0">
              <w:rPr>
                <w:rFonts w:ascii="Arial" w:hAnsi="Arial" w:cs="Arial"/>
                <w:sz w:val="18"/>
                <w:szCs w:val="18"/>
              </w:rPr>
              <w:t>Wald Chi</w:t>
            </w:r>
            <w:r>
              <w:rPr>
                <w:rFonts w:ascii="Arial" w:hAnsi="Arial" w:cs="Arial"/>
                <w:sz w:val="18"/>
                <w:szCs w:val="18"/>
                <w:vertAlign w:val="superscript"/>
              </w:rPr>
              <w:t>2</w:t>
            </w:r>
          </w:p>
        </w:tc>
        <w:tc>
          <w:tcPr>
            <w:tcW w:w="1440" w:type="dxa"/>
            <w:tcBorders>
              <w:bottom w:val="single" w:sz="4" w:space="0" w:color="auto"/>
            </w:tcBorders>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3500.52***</w:t>
            </w:r>
          </w:p>
        </w:tc>
        <w:tc>
          <w:tcPr>
            <w:tcW w:w="1440" w:type="dxa"/>
            <w:tcBorders>
              <w:bottom w:val="single" w:sz="4" w:space="0" w:color="auto"/>
            </w:tcBorders>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sidRPr="00C226D0">
              <w:rPr>
                <w:rFonts w:ascii="Arial" w:hAnsi="Arial" w:cs="Arial"/>
                <w:sz w:val="18"/>
                <w:szCs w:val="18"/>
              </w:rPr>
              <w:t>318</w:t>
            </w:r>
            <w:r>
              <w:rPr>
                <w:rFonts w:ascii="Arial" w:hAnsi="Arial" w:cs="Arial"/>
                <w:sz w:val="18"/>
                <w:szCs w:val="18"/>
              </w:rPr>
              <w:t>7.45***</w:t>
            </w:r>
          </w:p>
        </w:tc>
        <w:tc>
          <w:tcPr>
            <w:tcW w:w="1427" w:type="dxa"/>
            <w:tcBorders>
              <w:bottom w:val="single" w:sz="4" w:space="0" w:color="auto"/>
            </w:tcBorders>
          </w:tcPr>
          <w:p w:rsidR="00D306C3" w:rsidRPr="00C226D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3149.91***</w:t>
            </w:r>
          </w:p>
        </w:tc>
      </w:tr>
    </w:tbl>
    <w:p w:rsidR="00D306C3" w:rsidRDefault="00D306C3" w:rsidP="00D306C3">
      <w:pPr>
        <w:widowControl w:val="0"/>
        <w:autoSpaceDE w:val="0"/>
        <w:autoSpaceDN w:val="0"/>
        <w:adjustRightInd w:val="0"/>
        <w:spacing w:after="0" w:line="240" w:lineRule="auto"/>
        <w:ind w:left="-540" w:right="-630"/>
        <w:rPr>
          <w:rFonts w:ascii="Arial" w:hAnsi="Arial" w:cs="Arial"/>
          <w:sz w:val="18"/>
          <w:szCs w:val="18"/>
        </w:rPr>
      </w:pPr>
      <w:r w:rsidRPr="009E37EB">
        <w:rPr>
          <w:rFonts w:ascii="Arial" w:hAnsi="Arial" w:cs="Arial"/>
          <w:sz w:val="18"/>
          <w:szCs w:val="18"/>
        </w:rPr>
        <w:t xml:space="preserve">Note: </w:t>
      </w:r>
      <w:r>
        <w:rPr>
          <w:rFonts w:ascii="Arial" w:hAnsi="Arial" w:cs="Arial"/>
          <w:sz w:val="18"/>
          <w:szCs w:val="18"/>
        </w:rPr>
        <w:t>S</w:t>
      </w:r>
      <w:r w:rsidRPr="009E37EB">
        <w:rPr>
          <w:rFonts w:ascii="Arial" w:hAnsi="Arial" w:cs="Arial"/>
          <w:sz w:val="18"/>
          <w:szCs w:val="18"/>
        </w:rPr>
        <w:t xml:space="preserve">tandard errors clustered on </w:t>
      </w:r>
      <w:r>
        <w:rPr>
          <w:rFonts w:ascii="Arial" w:hAnsi="Arial" w:cs="Arial"/>
          <w:sz w:val="18"/>
          <w:szCs w:val="18"/>
        </w:rPr>
        <w:t>cell</w:t>
      </w:r>
      <w:r w:rsidRPr="009E37EB">
        <w:rPr>
          <w:rFonts w:ascii="Arial" w:hAnsi="Arial" w:cs="Arial"/>
          <w:sz w:val="18"/>
          <w:szCs w:val="18"/>
        </w:rPr>
        <w:t xml:space="preserve"> in parentheses. All explanatory variables </w:t>
      </w:r>
      <w:r>
        <w:rPr>
          <w:rFonts w:ascii="Arial" w:hAnsi="Arial" w:cs="Arial"/>
          <w:sz w:val="18"/>
          <w:szCs w:val="18"/>
        </w:rPr>
        <w:t xml:space="preserve">except previous attacks </w:t>
      </w:r>
      <w:r w:rsidRPr="009E37EB">
        <w:rPr>
          <w:rFonts w:ascii="Arial" w:hAnsi="Arial" w:cs="Arial"/>
          <w:sz w:val="18"/>
          <w:szCs w:val="18"/>
        </w:rPr>
        <w:t xml:space="preserve">are lagged one month. </w:t>
      </w:r>
      <w:r>
        <w:rPr>
          <w:rFonts w:ascii="Arial" w:hAnsi="Arial" w:cs="Arial"/>
          <w:sz w:val="18"/>
          <w:szCs w:val="18"/>
        </w:rPr>
        <w:t xml:space="preserve">The </w:t>
      </w:r>
      <w:r>
        <w:rPr>
          <w:rFonts w:ascii="Arial" w:hAnsi="Arial" w:cs="Arial"/>
          <w:sz w:val="18"/>
        </w:rPr>
        <w:t xml:space="preserve">percent mountainous, distance to border, distance to city, distance to capital, population, and night lights </w:t>
      </w:r>
      <w:r w:rsidRPr="009E37EB">
        <w:rPr>
          <w:rFonts w:ascii="Arial" w:hAnsi="Arial" w:cs="Arial"/>
          <w:sz w:val="18"/>
          <w:szCs w:val="18"/>
        </w:rPr>
        <w:t>are log transformed. *</w:t>
      </w:r>
      <w:r>
        <w:rPr>
          <w:rFonts w:ascii="Arial" w:hAnsi="Arial" w:cs="Arial"/>
          <w:sz w:val="18"/>
          <w:szCs w:val="18"/>
        </w:rPr>
        <w:t xml:space="preserve"> </w:t>
      </w:r>
      <w:r w:rsidRPr="009E37EB">
        <w:rPr>
          <w:rFonts w:ascii="Arial" w:hAnsi="Arial" w:cs="Arial"/>
          <w:sz w:val="18"/>
          <w:szCs w:val="18"/>
        </w:rPr>
        <w:t>p &lt; 0.10; **</w:t>
      </w:r>
      <w:r>
        <w:rPr>
          <w:rFonts w:ascii="Arial" w:hAnsi="Arial" w:cs="Arial"/>
          <w:sz w:val="18"/>
          <w:szCs w:val="18"/>
        </w:rPr>
        <w:t xml:space="preserve"> </w:t>
      </w:r>
      <w:r w:rsidRPr="009E37EB">
        <w:rPr>
          <w:rFonts w:ascii="Arial" w:hAnsi="Arial" w:cs="Arial"/>
          <w:sz w:val="18"/>
          <w:szCs w:val="18"/>
        </w:rPr>
        <w:t>p &lt; 0.05; ***</w:t>
      </w:r>
      <w:r>
        <w:rPr>
          <w:rFonts w:ascii="Arial" w:hAnsi="Arial" w:cs="Arial"/>
          <w:sz w:val="18"/>
          <w:szCs w:val="18"/>
        </w:rPr>
        <w:t xml:space="preserve"> </w:t>
      </w:r>
      <w:r w:rsidRPr="009E37EB">
        <w:rPr>
          <w:rFonts w:ascii="Arial" w:hAnsi="Arial" w:cs="Arial"/>
          <w:sz w:val="18"/>
          <w:szCs w:val="18"/>
        </w:rPr>
        <w:t>p &lt; 0.01 (two-tailed).</w:t>
      </w:r>
    </w:p>
    <w:p w:rsidR="00D306C3" w:rsidRDefault="00D306C3" w:rsidP="00D306C3">
      <w:pPr>
        <w:widowControl w:val="0"/>
        <w:autoSpaceDE w:val="0"/>
        <w:autoSpaceDN w:val="0"/>
        <w:adjustRightInd w:val="0"/>
        <w:spacing w:after="0" w:line="240" w:lineRule="auto"/>
        <w:ind w:left="-540" w:right="-630"/>
        <w:rPr>
          <w:rFonts w:ascii="Arial" w:hAnsi="Arial" w:cs="Arial"/>
          <w:sz w:val="18"/>
          <w:szCs w:val="18"/>
        </w:rPr>
      </w:pPr>
    </w:p>
    <w:p w:rsidR="00D306C3" w:rsidRDefault="00D306C3" w:rsidP="00D306C3">
      <w:pPr>
        <w:rPr>
          <w:rFonts w:ascii="Arial" w:hAnsi="Arial" w:cs="Arial"/>
          <w:sz w:val="18"/>
          <w:szCs w:val="18"/>
        </w:rPr>
      </w:pPr>
      <w:r>
        <w:rPr>
          <w:rFonts w:ascii="Arial" w:hAnsi="Arial" w:cs="Arial"/>
          <w:sz w:val="18"/>
          <w:szCs w:val="18"/>
        </w:rPr>
        <w:br w:type="page"/>
      </w:r>
    </w:p>
    <w:p w:rsidR="00D306C3" w:rsidRPr="00122B54" w:rsidRDefault="00D306C3" w:rsidP="00D306C3">
      <w:pPr>
        <w:widowControl w:val="0"/>
        <w:autoSpaceDE w:val="0"/>
        <w:autoSpaceDN w:val="0"/>
        <w:adjustRightInd w:val="0"/>
        <w:spacing w:after="0" w:line="240" w:lineRule="auto"/>
        <w:ind w:left="-540" w:right="-630"/>
        <w:jc w:val="center"/>
        <w:rPr>
          <w:rFonts w:ascii="Arial" w:hAnsi="Arial" w:cs="Arial"/>
          <w:sz w:val="18"/>
          <w:szCs w:val="18"/>
        </w:rPr>
      </w:pPr>
      <w:r w:rsidRPr="00122B54">
        <w:rPr>
          <w:rFonts w:ascii="Arial" w:hAnsi="Arial" w:cs="Arial"/>
          <w:b/>
          <w:sz w:val="18"/>
          <w:szCs w:val="18"/>
        </w:rPr>
        <w:t xml:space="preserve">Table </w:t>
      </w:r>
      <w:r>
        <w:rPr>
          <w:rFonts w:ascii="Arial" w:hAnsi="Arial" w:cs="Arial"/>
          <w:b/>
          <w:sz w:val="18"/>
          <w:szCs w:val="18"/>
        </w:rPr>
        <w:t>4:</w:t>
      </w:r>
      <w:r>
        <w:rPr>
          <w:rFonts w:ascii="Arial" w:hAnsi="Arial" w:cs="Arial"/>
          <w:sz w:val="18"/>
          <w:szCs w:val="18"/>
        </w:rPr>
        <w:t xml:space="preserve"> Incidence of terrorism</w:t>
      </w:r>
      <w:r w:rsidRPr="00122B54">
        <w:rPr>
          <w:rFonts w:ascii="Arial" w:hAnsi="Arial" w:cs="Arial"/>
          <w:sz w:val="18"/>
          <w:szCs w:val="18"/>
        </w:rPr>
        <w:t>, matching sample</w:t>
      </w:r>
    </w:p>
    <w:tbl>
      <w:tblPr>
        <w:tblW w:w="10670" w:type="dxa"/>
        <w:jc w:val="center"/>
        <w:tblLayout w:type="fixed"/>
        <w:tblCellMar>
          <w:left w:w="75" w:type="dxa"/>
          <w:right w:w="75" w:type="dxa"/>
        </w:tblCellMar>
        <w:tblLook w:val="0000" w:firstRow="0" w:lastRow="0" w:firstColumn="0" w:lastColumn="0" w:noHBand="0" w:noVBand="0"/>
      </w:tblPr>
      <w:tblGrid>
        <w:gridCol w:w="1760"/>
        <w:gridCol w:w="1440"/>
        <w:gridCol w:w="1440"/>
        <w:gridCol w:w="1530"/>
        <w:gridCol w:w="1440"/>
        <w:gridCol w:w="1530"/>
        <w:gridCol w:w="1530"/>
      </w:tblGrid>
      <w:tr w:rsidR="00D306C3" w:rsidRPr="00225FB7" w:rsidTr="001F29A2">
        <w:trPr>
          <w:jc w:val="center"/>
        </w:trPr>
        <w:tc>
          <w:tcPr>
            <w:tcW w:w="1760" w:type="dxa"/>
            <w:tcBorders>
              <w:top w:val="single" w:sz="4" w:space="0" w:color="auto"/>
              <w:left w:val="nil"/>
              <w:right w:val="nil"/>
            </w:tcBorders>
          </w:tcPr>
          <w:p w:rsidR="00D306C3" w:rsidRPr="00225FB7" w:rsidRDefault="00D306C3" w:rsidP="001F29A2">
            <w:pPr>
              <w:widowControl w:val="0"/>
              <w:autoSpaceDE w:val="0"/>
              <w:autoSpaceDN w:val="0"/>
              <w:adjustRightInd w:val="0"/>
              <w:spacing w:after="0" w:line="240" w:lineRule="auto"/>
              <w:rPr>
                <w:rFonts w:ascii="Arial" w:hAnsi="Arial" w:cs="Arial"/>
                <w:sz w:val="18"/>
                <w:szCs w:val="18"/>
                <w:u w:val="single"/>
              </w:rPr>
            </w:pPr>
          </w:p>
        </w:tc>
        <w:tc>
          <w:tcPr>
            <w:tcW w:w="2880" w:type="dxa"/>
            <w:gridSpan w:val="2"/>
            <w:tcBorders>
              <w:top w:val="single" w:sz="4" w:space="0" w:color="auto"/>
              <w:left w:val="nil"/>
              <w:right w:val="nil"/>
            </w:tcBorders>
          </w:tcPr>
          <w:p w:rsidR="00D306C3" w:rsidRPr="00225FB7" w:rsidRDefault="00D306C3" w:rsidP="001F29A2">
            <w:pPr>
              <w:widowControl w:val="0"/>
              <w:autoSpaceDE w:val="0"/>
              <w:autoSpaceDN w:val="0"/>
              <w:adjustRightInd w:val="0"/>
              <w:spacing w:after="0" w:line="240" w:lineRule="auto"/>
              <w:jc w:val="center"/>
              <w:rPr>
                <w:rFonts w:ascii="Arial" w:hAnsi="Arial" w:cs="Arial"/>
                <w:sz w:val="18"/>
                <w:szCs w:val="18"/>
                <w:u w:val="single"/>
              </w:rPr>
            </w:pPr>
            <w:r w:rsidRPr="00225FB7">
              <w:rPr>
                <w:rFonts w:ascii="Arial" w:hAnsi="Arial" w:cs="Arial"/>
                <w:sz w:val="18"/>
                <w:szCs w:val="18"/>
                <w:u w:val="single"/>
              </w:rPr>
              <w:t>All Attacks</w:t>
            </w:r>
          </w:p>
        </w:tc>
        <w:tc>
          <w:tcPr>
            <w:tcW w:w="2970" w:type="dxa"/>
            <w:gridSpan w:val="2"/>
            <w:tcBorders>
              <w:top w:val="single" w:sz="4" w:space="0" w:color="auto"/>
              <w:left w:val="nil"/>
              <w:right w:val="nil"/>
            </w:tcBorders>
          </w:tcPr>
          <w:p w:rsidR="00D306C3" w:rsidRPr="00225FB7" w:rsidRDefault="00D306C3" w:rsidP="001F29A2">
            <w:pPr>
              <w:widowControl w:val="0"/>
              <w:autoSpaceDE w:val="0"/>
              <w:autoSpaceDN w:val="0"/>
              <w:adjustRightInd w:val="0"/>
              <w:spacing w:after="0" w:line="240" w:lineRule="auto"/>
              <w:jc w:val="center"/>
              <w:rPr>
                <w:rFonts w:ascii="Arial" w:hAnsi="Arial" w:cs="Arial"/>
                <w:sz w:val="18"/>
                <w:szCs w:val="18"/>
                <w:u w:val="single"/>
              </w:rPr>
            </w:pPr>
            <w:r>
              <w:rPr>
                <w:rFonts w:ascii="Arial" w:hAnsi="Arial" w:cs="Arial"/>
                <w:sz w:val="18"/>
                <w:szCs w:val="18"/>
                <w:u w:val="single"/>
              </w:rPr>
              <w:t>Soft Targets</w:t>
            </w:r>
          </w:p>
        </w:tc>
        <w:tc>
          <w:tcPr>
            <w:tcW w:w="3060" w:type="dxa"/>
            <w:gridSpan w:val="2"/>
            <w:tcBorders>
              <w:top w:val="single" w:sz="4" w:space="0" w:color="auto"/>
              <w:left w:val="nil"/>
              <w:right w:val="nil"/>
            </w:tcBorders>
          </w:tcPr>
          <w:p w:rsidR="00D306C3" w:rsidRPr="00225FB7" w:rsidRDefault="00D306C3" w:rsidP="001F29A2">
            <w:pPr>
              <w:widowControl w:val="0"/>
              <w:autoSpaceDE w:val="0"/>
              <w:autoSpaceDN w:val="0"/>
              <w:adjustRightInd w:val="0"/>
              <w:spacing w:after="0" w:line="240" w:lineRule="auto"/>
              <w:jc w:val="center"/>
              <w:rPr>
                <w:rFonts w:ascii="Arial" w:hAnsi="Arial" w:cs="Arial"/>
                <w:sz w:val="18"/>
                <w:szCs w:val="18"/>
                <w:u w:val="single"/>
              </w:rPr>
            </w:pPr>
            <w:r>
              <w:rPr>
                <w:rFonts w:ascii="Arial" w:hAnsi="Arial" w:cs="Arial"/>
                <w:sz w:val="18"/>
                <w:szCs w:val="18"/>
                <w:u w:val="single"/>
              </w:rPr>
              <w:t>Civilians</w:t>
            </w:r>
          </w:p>
        </w:tc>
      </w:tr>
      <w:tr w:rsidR="00D306C3" w:rsidRPr="004D5B65" w:rsidTr="001F29A2">
        <w:trPr>
          <w:jc w:val="center"/>
        </w:trPr>
        <w:tc>
          <w:tcPr>
            <w:tcW w:w="1760" w:type="dxa"/>
            <w:tcBorders>
              <w:left w:val="nil"/>
              <w:bottom w:val="single" w:sz="4" w:space="0" w:color="auto"/>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Borders>
              <w:left w:val="nil"/>
              <w:bottom w:val="single" w:sz="4" w:space="0" w:color="auto"/>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440" w:type="dxa"/>
            <w:tcBorders>
              <w:left w:val="nil"/>
              <w:bottom w:val="single" w:sz="4" w:space="0" w:color="auto"/>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530" w:type="dxa"/>
            <w:tcBorders>
              <w:left w:val="nil"/>
              <w:bottom w:val="single" w:sz="4" w:space="0" w:color="auto"/>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440" w:type="dxa"/>
            <w:tcBorders>
              <w:left w:val="nil"/>
              <w:bottom w:val="single" w:sz="4" w:space="0" w:color="auto"/>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530" w:type="dxa"/>
            <w:tcBorders>
              <w:left w:val="nil"/>
              <w:bottom w:val="single" w:sz="4" w:space="0" w:color="auto"/>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530" w:type="dxa"/>
            <w:tcBorders>
              <w:left w:val="nil"/>
              <w:bottom w:val="single" w:sz="4" w:space="0" w:color="auto"/>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r>
      <w:tr w:rsidR="00D306C3" w:rsidRPr="004D5B65" w:rsidTr="001F29A2">
        <w:trPr>
          <w:jc w:val="center"/>
        </w:trPr>
        <w:tc>
          <w:tcPr>
            <w:tcW w:w="1760" w:type="dxa"/>
            <w:tcBorders>
              <w:top w:val="single" w:sz="4" w:space="0" w:color="auto"/>
            </w:tcBorders>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UN Expansion</w:t>
            </w:r>
          </w:p>
        </w:tc>
        <w:tc>
          <w:tcPr>
            <w:tcW w:w="1440" w:type="dxa"/>
            <w:tcBorders>
              <w:top w:val="single" w:sz="4" w:space="0" w:color="auto"/>
            </w:tcBorders>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sidRPr="001B7B88">
              <w:rPr>
                <w:rFonts w:ascii="Arial" w:hAnsi="Arial" w:cs="Arial"/>
                <w:sz w:val="18"/>
                <w:szCs w:val="18"/>
              </w:rPr>
              <w:t>1.59***</w:t>
            </w:r>
          </w:p>
        </w:tc>
        <w:tc>
          <w:tcPr>
            <w:tcW w:w="1440" w:type="dxa"/>
            <w:tcBorders>
              <w:top w:val="single" w:sz="4" w:space="0" w:color="auto"/>
            </w:tcBorders>
          </w:tcPr>
          <w:p w:rsidR="00D306C3" w:rsidRPr="001B15D5" w:rsidRDefault="00D306C3" w:rsidP="001F29A2">
            <w:pPr>
              <w:widowControl w:val="0"/>
              <w:autoSpaceDE w:val="0"/>
              <w:autoSpaceDN w:val="0"/>
              <w:adjustRightInd w:val="0"/>
              <w:spacing w:after="0" w:line="240" w:lineRule="auto"/>
              <w:jc w:val="center"/>
              <w:rPr>
                <w:rFonts w:ascii="Arial" w:hAnsi="Arial" w:cs="Arial"/>
                <w:sz w:val="18"/>
                <w:szCs w:val="18"/>
              </w:rPr>
            </w:pPr>
            <w:r w:rsidRPr="001B15D5">
              <w:rPr>
                <w:rFonts w:ascii="Arial" w:hAnsi="Arial" w:cs="Arial"/>
                <w:sz w:val="18"/>
                <w:szCs w:val="18"/>
              </w:rPr>
              <w:t>0.26</w:t>
            </w:r>
          </w:p>
        </w:tc>
        <w:tc>
          <w:tcPr>
            <w:tcW w:w="1530" w:type="dxa"/>
            <w:tcBorders>
              <w:top w:val="single" w:sz="4" w:space="0" w:color="auto"/>
            </w:tcBorders>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1.10</w:t>
            </w:r>
            <w:r w:rsidRPr="001B7B88">
              <w:rPr>
                <w:rFonts w:ascii="Arial" w:hAnsi="Arial" w:cs="Arial"/>
                <w:sz w:val="18"/>
                <w:szCs w:val="18"/>
              </w:rPr>
              <w:t>***</w:t>
            </w:r>
          </w:p>
        </w:tc>
        <w:tc>
          <w:tcPr>
            <w:tcW w:w="1440" w:type="dxa"/>
            <w:tcBorders>
              <w:top w:val="single" w:sz="4" w:space="0" w:color="auto"/>
            </w:tcBorders>
          </w:tcPr>
          <w:p w:rsidR="00D306C3" w:rsidRPr="00E348DF" w:rsidRDefault="00D306C3" w:rsidP="001F29A2">
            <w:pPr>
              <w:widowControl w:val="0"/>
              <w:autoSpaceDE w:val="0"/>
              <w:autoSpaceDN w:val="0"/>
              <w:adjustRightInd w:val="0"/>
              <w:spacing w:after="0" w:line="240" w:lineRule="auto"/>
              <w:jc w:val="center"/>
              <w:rPr>
                <w:rFonts w:ascii="Arial" w:hAnsi="Arial" w:cs="Arial"/>
                <w:sz w:val="18"/>
                <w:szCs w:val="18"/>
              </w:rPr>
            </w:pPr>
            <w:r w:rsidRPr="00E348DF">
              <w:rPr>
                <w:rFonts w:ascii="Arial" w:hAnsi="Arial" w:cs="Arial"/>
                <w:sz w:val="18"/>
                <w:szCs w:val="18"/>
              </w:rPr>
              <w:t>1.0</w:t>
            </w:r>
            <w:r>
              <w:rPr>
                <w:rFonts w:ascii="Arial" w:hAnsi="Arial" w:cs="Arial"/>
                <w:sz w:val="18"/>
                <w:szCs w:val="18"/>
              </w:rPr>
              <w:t>3</w:t>
            </w:r>
            <w:r w:rsidRPr="00E348DF">
              <w:rPr>
                <w:rFonts w:ascii="Arial" w:hAnsi="Arial" w:cs="Arial"/>
                <w:sz w:val="18"/>
                <w:szCs w:val="18"/>
              </w:rPr>
              <w:t>***</w:t>
            </w:r>
          </w:p>
        </w:tc>
        <w:tc>
          <w:tcPr>
            <w:tcW w:w="1530" w:type="dxa"/>
            <w:tcBorders>
              <w:top w:val="single" w:sz="4" w:space="0" w:color="auto"/>
            </w:tcBorders>
            <w:shd w:val="clear" w:color="auto" w:fill="FFFFFF" w:themeFill="background1"/>
          </w:tcPr>
          <w:p w:rsidR="00D306C3" w:rsidRPr="00327A30" w:rsidRDefault="00D306C3" w:rsidP="001F29A2">
            <w:pPr>
              <w:widowControl w:val="0"/>
              <w:autoSpaceDE w:val="0"/>
              <w:autoSpaceDN w:val="0"/>
              <w:adjustRightInd w:val="0"/>
              <w:spacing w:after="0" w:line="240" w:lineRule="auto"/>
              <w:jc w:val="center"/>
              <w:rPr>
                <w:rFonts w:ascii="Arial" w:hAnsi="Arial" w:cs="Arial"/>
                <w:sz w:val="18"/>
                <w:szCs w:val="18"/>
              </w:rPr>
            </w:pPr>
            <w:r w:rsidRPr="00327A30">
              <w:rPr>
                <w:rFonts w:ascii="Arial" w:hAnsi="Arial" w:cs="Arial"/>
                <w:sz w:val="18"/>
                <w:szCs w:val="18"/>
              </w:rPr>
              <w:t>0.92</w:t>
            </w:r>
          </w:p>
        </w:tc>
        <w:tc>
          <w:tcPr>
            <w:tcW w:w="1530" w:type="dxa"/>
            <w:tcBorders>
              <w:top w:val="single" w:sz="4" w:space="0" w:color="auto"/>
            </w:tcBorders>
            <w:shd w:val="clear" w:color="auto" w:fill="FFFFFF" w:themeFill="background1"/>
          </w:tcPr>
          <w:p w:rsidR="00D306C3" w:rsidRPr="00327A30" w:rsidRDefault="00D306C3" w:rsidP="001F29A2">
            <w:pPr>
              <w:widowControl w:val="0"/>
              <w:autoSpaceDE w:val="0"/>
              <w:autoSpaceDN w:val="0"/>
              <w:adjustRightInd w:val="0"/>
              <w:spacing w:after="0" w:line="240" w:lineRule="auto"/>
              <w:jc w:val="center"/>
              <w:rPr>
                <w:rFonts w:ascii="Arial" w:hAnsi="Arial" w:cs="Arial"/>
                <w:sz w:val="18"/>
                <w:szCs w:val="18"/>
              </w:rPr>
            </w:pPr>
            <w:r w:rsidRPr="00327A30">
              <w:rPr>
                <w:rFonts w:ascii="Arial" w:hAnsi="Arial" w:cs="Arial"/>
                <w:sz w:val="18"/>
                <w:szCs w:val="18"/>
              </w:rPr>
              <w:t>0.55*</w:t>
            </w:r>
          </w:p>
        </w:tc>
      </w:tr>
      <w:tr w:rsidR="00D306C3" w:rsidRPr="004D5B65" w:rsidTr="001F29A2">
        <w:trPr>
          <w:jc w:val="center"/>
        </w:trPr>
        <w:tc>
          <w:tcPr>
            <w:tcW w:w="1760" w:type="dxa"/>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(0.29</w:t>
            </w:r>
            <w:r w:rsidRPr="001B7B88">
              <w:rPr>
                <w:rFonts w:ascii="Arial" w:hAnsi="Arial" w:cs="Arial"/>
                <w:sz w:val="18"/>
                <w:szCs w:val="18"/>
              </w:rPr>
              <w:t>)</w:t>
            </w:r>
          </w:p>
        </w:tc>
        <w:tc>
          <w:tcPr>
            <w:tcW w:w="1440" w:type="dxa"/>
          </w:tcPr>
          <w:p w:rsidR="00D306C3" w:rsidRPr="001B15D5" w:rsidRDefault="00D306C3" w:rsidP="001F29A2">
            <w:pPr>
              <w:widowControl w:val="0"/>
              <w:autoSpaceDE w:val="0"/>
              <w:autoSpaceDN w:val="0"/>
              <w:adjustRightInd w:val="0"/>
              <w:spacing w:after="0" w:line="240" w:lineRule="auto"/>
              <w:jc w:val="center"/>
              <w:rPr>
                <w:rFonts w:ascii="Arial" w:hAnsi="Arial" w:cs="Arial"/>
                <w:sz w:val="18"/>
                <w:szCs w:val="18"/>
              </w:rPr>
            </w:pPr>
            <w:r w:rsidRPr="001B15D5">
              <w:rPr>
                <w:rFonts w:ascii="Arial" w:hAnsi="Arial" w:cs="Arial"/>
                <w:sz w:val="18"/>
                <w:szCs w:val="18"/>
              </w:rPr>
              <w:t>(0.39)</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(0.34</w:t>
            </w:r>
            <w:r w:rsidRPr="001B7B88">
              <w:rPr>
                <w:rFonts w:ascii="Arial" w:hAnsi="Arial" w:cs="Arial"/>
                <w:sz w:val="18"/>
                <w:szCs w:val="18"/>
              </w:rPr>
              <w:t>)</w:t>
            </w:r>
          </w:p>
        </w:tc>
        <w:tc>
          <w:tcPr>
            <w:tcW w:w="1440" w:type="dxa"/>
          </w:tcPr>
          <w:p w:rsidR="00D306C3" w:rsidRPr="00E348DF" w:rsidRDefault="00D306C3" w:rsidP="001F29A2">
            <w:pPr>
              <w:widowControl w:val="0"/>
              <w:autoSpaceDE w:val="0"/>
              <w:autoSpaceDN w:val="0"/>
              <w:adjustRightInd w:val="0"/>
              <w:spacing w:after="0" w:line="240" w:lineRule="auto"/>
              <w:jc w:val="center"/>
              <w:rPr>
                <w:rFonts w:ascii="Arial" w:hAnsi="Arial" w:cs="Arial"/>
                <w:sz w:val="18"/>
                <w:szCs w:val="18"/>
              </w:rPr>
            </w:pPr>
            <w:r w:rsidRPr="00E348DF">
              <w:rPr>
                <w:rFonts w:ascii="Arial" w:hAnsi="Arial" w:cs="Arial"/>
                <w:sz w:val="18"/>
                <w:szCs w:val="18"/>
              </w:rPr>
              <w:t>(0.2</w:t>
            </w:r>
            <w:r>
              <w:rPr>
                <w:rFonts w:ascii="Arial" w:hAnsi="Arial" w:cs="Arial"/>
                <w:sz w:val="18"/>
                <w:szCs w:val="18"/>
              </w:rPr>
              <w:t>8</w:t>
            </w:r>
            <w:r w:rsidRPr="00E348DF">
              <w:rPr>
                <w:rFonts w:ascii="Arial" w:hAnsi="Arial" w:cs="Arial"/>
                <w:sz w:val="18"/>
                <w:szCs w:val="18"/>
              </w:rPr>
              <w:t>)</w:t>
            </w:r>
          </w:p>
        </w:tc>
        <w:tc>
          <w:tcPr>
            <w:tcW w:w="1530" w:type="dxa"/>
            <w:shd w:val="clear" w:color="auto" w:fill="FFFFFF" w:themeFill="background1"/>
          </w:tcPr>
          <w:p w:rsidR="00D306C3" w:rsidRPr="00327A30" w:rsidRDefault="00D306C3" w:rsidP="001F29A2">
            <w:pPr>
              <w:widowControl w:val="0"/>
              <w:autoSpaceDE w:val="0"/>
              <w:autoSpaceDN w:val="0"/>
              <w:adjustRightInd w:val="0"/>
              <w:spacing w:after="0" w:line="240" w:lineRule="auto"/>
              <w:jc w:val="center"/>
              <w:rPr>
                <w:rFonts w:ascii="Arial" w:hAnsi="Arial" w:cs="Arial"/>
                <w:sz w:val="18"/>
                <w:szCs w:val="18"/>
              </w:rPr>
            </w:pPr>
            <w:r w:rsidRPr="00327A30">
              <w:rPr>
                <w:rFonts w:ascii="Arial" w:hAnsi="Arial" w:cs="Arial"/>
                <w:sz w:val="18"/>
                <w:szCs w:val="18"/>
              </w:rPr>
              <w:t>(0.60)</w:t>
            </w:r>
          </w:p>
        </w:tc>
        <w:tc>
          <w:tcPr>
            <w:tcW w:w="1530" w:type="dxa"/>
            <w:shd w:val="clear" w:color="auto" w:fill="FFFFFF" w:themeFill="background1"/>
          </w:tcPr>
          <w:p w:rsidR="00D306C3" w:rsidRPr="00327A30" w:rsidRDefault="00D306C3" w:rsidP="001F29A2">
            <w:pPr>
              <w:widowControl w:val="0"/>
              <w:autoSpaceDE w:val="0"/>
              <w:autoSpaceDN w:val="0"/>
              <w:adjustRightInd w:val="0"/>
              <w:spacing w:after="0" w:line="240" w:lineRule="auto"/>
              <w:jc w:val="center"/>
              <w:rPr>
                <w:rFonts w:ascii="Arial" w:hAnsi="Arial" w:cs="Arial"/>
                <w:sz w:val="18"/>
                <w:szCs w:val="18"/>
              </w:rPr>
            </w:pPr>
            <w:r w:rsidRPr="00327A30">
              <w:rPr>
                <w:rFonts w:ascii="Arial" w:hAnsi="Arial" w:cs="Arial"/>
                <w:sz w:val="18"/>
                <w:szCs w:val="18"/>
              </w:rPr>
              <w:t>(0.33)</w:t>
            </w:r>
          </w:p>
        </w:tc>
      </w:tr>
      <w:tr w:rsidR="00D306C3" w:rsidRPr="004D5B65" w:rsidTr="001F29A2">
        <w:trPr>
          <w:jc w:val="center"/>
        </w:trPr>
        <w:tc>
          <w:tcPr>
            <w:tcW w:w="1760" w:type="dxa"/>
          </w:tcPr>
          <w:p w:rsidR="00D306C3" w:rsidRPr="004D5B65"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4D5B65" w:rsidTr="001F29A2">
        <w:trPr>
          <w:jc w:val="center"/>
        </w:trPr>
        <w:tc>
          <w:tcPr>
            <w:tcW w:w="1760" w:type="dxa"/>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UN Duration (cell)</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0.00</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0.01</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w:t>
            </w:r>
            <w:r w:rsidRPr="001B7B88">
              <w:rPr>
                <w:rFonts w:ascii="Arial" w:hAnsi="Arial" w:cs="Arial"/>
                <w:sz w:val="18"/>
                <w:szCs w:val="18"/>
              </w:rPr>
              <w:t>0</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1B7B88">
              <w:rPr>
                <w:rFonts w:ascii="Arial" w:hAnsi="Arial" w:cs="Arial"/>
                <w:sz w:val="18"/>
                <w:szCs w:val="18"/>
              </w:rPr>
              <w:t>.00</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0.01</w:t>
            </w:r>
            <w:r w:rsidRPr="001B7B88">
              <w:rPr>
                <w:rFonts w:ascii="Arial" w:hAnsi="Arial" w:cs="Arial"/>
                <w:sz w:val="18"/>
                <w:szCs w:val="18"/>
              </w:rPr>
              <w:t>*</w:t>
            </w:r>
            <w:r>
              <w:rPr>
                <w:rFonts w:ascii="Arial" w:hAnsi="Arial" w:cs="Arial"/>
                <w:sz w:val="18"/>
                <w:szCs w:val="18"/>
              </w:rPr>
              <w:t>**</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0.01**</w:t>
            </w:r>
          </w:p>
        </w:tc>
      </w:tr>
      <w:tr w:rsidR="00D306C3" w:rsidRPr="004D5B65" w:rsidTr="001F29A2">
        <w:trPr>
          <w:jc w:val="center"/>
        </w:trPr>
        <w:tc>
          <w:tcPr>
            <w:tcW w:w="1760" w:type="dxa"/>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(0.00</w:t>
            </w:r>
            <w:r w:rsidRPr="001B7B88">
              <w:rPr>
                <w:rFonts w:ascii="Arial" w:hAnsi="Arial" w:cs="Arial"/>
                <w:sz w:val="18"/>
                <w:szCs w:val="18"/>
              </w:rPr>
              <w:t>)</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(0.01</w:t>
            </w:r>
            <w:r w:rsidRPr="001B7B88">
              <w:rPr>
                <w:rFonts w:ascii="Arial" w:hAnsi="Arial" w:cs="Arial"/>
                <w:sz w:val="18"/>
                <w:szCs w:val="18"/>
              </w:rPr>
              <w:t>)</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1B7B88">
              <w:rPr>
                <w:rFonts w:ascii="Arial" w:hAnsi="Arial" w:cs="Arial"/>
                <w:sz w:val="18"/>
                <w:szCs w:val="18"/>
              </w:rPr>
              <w:t>00)</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1B7B88">
              <w:rPr>
                <w:rFonts w:ascii="Arial" w:hAnsi="Arial" w:cs="Arial"/>
                <w:sz w:val="18"/>
                <w:szCs w:val="18"/>
              </w:rPr>
              <w:t>00)</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(0.00</w:t>
            </w:r>
            <w:r w:rsidRPr="001B7B88">
              <w:rPr>
                <w:rFonts w:ascii="Arial" w:hAnsi="Arial" w:cs="Arial"/>
                <w:sz w:val="18"/>
                <w:szCs w:val="18"/>
              </w:rPr>
              <w:t>)</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(0.00</w:t>
            </w:r>
            <w:r w:rsidRPr="001B7B88">
              <w:rPr>
                <w:rFonts w:ascii="Arial" w:hAnsi="Arial" w:cs="Arial"/>
                <w:sz w:val="18"/>
                <w:szCs w:val="18"/>
              </w:rPr>
              <w:t>)</w:t>
            </w:r>
          </w:p>
        </w:tc>
      </w:tr>
      <w:tr w:rsidR="00D306C3" w:rsidRPr="004D5B65" w:rsidTr="001F29A2">
        <w:trPr>
          <w:jc w:val="center"/>
        </w:trPr>
        <w:tc>
          <w:tcPr>
            <w:tcW w:w="1760" w:type="dxa"/>
          </w:tcPr>
          <w:p w:rsidR="00D306C3" w:rsidRPr="004D5B65"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4D5B65" w:rsidTr="001F29A2">
        <w:trPr>
          <w:jc w:val="center"/>
        </w:trPr>
        <w:tc>
          <w:tcPr>
            <w:tcW w:w="1760" w:type="dxa"/>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UN Duration (state) </w:t>
            </w:r>
          </w:p>
        </w:tc>
        <w:tc>
          <w:tcPr>
            <w:tcW w:w="1440" w:type="dxa"/>
            <w:tcBorders>
              <w:left w:val="nil"/>
            </w:tcBorders>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-0.01</w:t>
            </w:r>
            <w:r w:rsidRPr="001B7B88">
              <w:rPr>
                <w:rFonts w:ascii="Arial" w:hAnsi="Arial" w:cs="Arial"/>
                <w:sz w:val="18"/>
                <w:szCs w:val="18"/>
              </w:rPr>
              <w:t>*</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-0.01</w:t>
            </w:r>
            <w:r w:rsidRPr="001B7B88">
              <w:rPr>
                <w:rFonts w:ascii="Arial" w:hAnsi="Arial" w:cs="Arial"/>
                <w:sz w:val="18"/>
                <w:szCs w:val="18"/>
              </w:rPr>
              <w:t>*</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-0.01</w:t>
            </w:r>
            <w:r w:rsidRPr="001B7B88">
              <w:rPr>
                <w:rFonts w:ascii="Arial" w:hAnsi="Arial" w:cs="Arial"/>
                <w:sz w:val="18"/>
                <w:szCs w:val="18"/>
              </w:rPr>
              <w:t>***</w:t>
            </w:r>
          </w:p>
        </w:tc>
        <w:tc>
          <w:tcPr>
            <w:tcW w:w="1440" w:type="dxa"/>
          </w:tcPr>
          <w:p w:rsidR="00D306C3" w:rsidRPr="00CE1BE2"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-0.01</w:t>
            </w:r>
            <w:r w:rsidRPr="00CE1BE2">
              <w:rPr>
                <w:rFonts w:ascii="Arial" w:hAnsi="Arial" w:cs="Arial"/>
                <w:sz w:val="18"/>
                <w:szCs w:val="18"/>
              </w:rPr>
              <w:t>**</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-0.03</w:t>
            </w:r>
            <w:r w:rsidRPr="001B7B88">
              <w:rPr>
                <w:rFonts w:ascii="Arial" w:hAnsi="Arial" w:cs="Arial"/>
                <w:sz w:val="18"/>
                <w:szCs w:val="18"/>
              </w:rPr>
              <w:t>**</w:t>
            </w:r>
            <w:r>
              <w:rPr>
                <w:rFonts w:ascii="Arial" w:hAnsi="Arial" w:cs="Arial"/>
                <w:sz w:val="18"/>
                <w:szCs w:val="18"/>
              </w:rPr>
              <w:t>*</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-0.02***</w:t>
            </w:r>
          </w:p>
        </w:tc>
      </w:tr>
      <w:tr w:rsidR="00D306C3" w:rsidRPr="004D5B65" w:rsidTr="001F29A2">
        <w:trPr>
          <w:jc w:val="center"/>
        </w:trPr>
        <w:tc>
          <w:tcPr>
            <w:tcW w:w="1760" w:type="dxa"/>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Borders>
              <w:left w:val="nil"/>
            </w:tcBorders>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1B7B88">
              <w:rPr>
                <w:rFonts w:ascii="Arial" w:hAnsi="Arial" w:cs="Arial"/>
                <w:sz w:val="18"/>
                <w:szCs w:val="18"/>
              </w:rPr>
              <w:t>00)</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(0.01</w:t>
            </w:r>
            <w:r w:rsidRPr="001B7B88">
              <w:rPr>
                <w:rFonts w:ascii="Arial" w:hAnsi="Arial" w:cs="Arial"/>
                <w:sz w:val="18"/>
                <w:szCs w:val="18"/>
              </w:rPr>
              <w:t>)</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1B7B88">
              <w:rPr>
                <w:rFonts w:ascii="Arial" w:hAnsi="Arial" w:cs="Arial"/>
                <w:sz w:val="18"/>
                <w:szCs w:val="18"/>
              </w:rPr>
              <w:t>00)</w:t>
            </w:r>
          </w:p>
        </w:tc>
        <w:tc>
          <w:tcPr>
            <w:tcW w:w="1440" w:type="dxa"/>
          </w:tcPr>
          <w:p w:rsidR="00D306C3" w:rsidRPr="00CE1BE2"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CE1BE2">
              <w:rPr>
                <w:rFonts w:ascii="Arial" w:hAnsi="Arial" w:cs="Arial"/>
                <w:sz w:val="18"/>
                <w:szCs w:val="18"/>
              </w:rPr>
              <w:t>00)</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1B7B88">
              <w:rPr>
                <w:rFonts w:ascii="Arial" w:hAnsi="Arial" w:cs="Arial"/>
                <w:sz w:val="18"/>
                <w:szCs w:val="18"/>
              </w:rPr>
              <w:t>01)</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(0.00</w:t>
            </w:r>
            <w:r w:rsidRPr="001B7B88">
              <w:rPr>
                <w:rFonts w:ascii="Arial" w:hAnsi="Arial" w:cs="Arial"/>
                <w:sz w:val="18"/>
                <w:szCs w:val="18"/>
              </w:rPr>
              <w:t>)</w:t>
            </w:r>
          </w:p>
        </w:tc>
      </w:tr>
      <w:tr w:rsidR="00D306C3" w:rsidRPr="004D5B65" w:rsidTr="001F29A2">
        <w:trPr>
          <w:jc w:val="center"/>
        </w:trPr>
        <w:tc>
          <w:tcPr>
            <w:tcW w:w="1760" w:type="dxa"/>
          </w:tcPr>
          <w:p w:rsidR="00D306C3" w:rsidRPr="004D5B65"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4D5B65" w:rsidTr="001F29A2">
        <w:trPr>
          <w:jc w:val="center"/>
        </w:trPr>
        <w:tc>
          <w:tcPr>
            <w:tcW w:w="1760" w:type="dxa"/>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UN Troops (cell) </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1B7B88">
              <w:rPr>
                <w:rFonts w:ascii="Arial" w:hAnsi="Arial" w:cs="Arial"/>
                <w:sz w:val="18"/>
                <w:szCs w:val="18"/>
              </w:rPr>
              <w:t>.01</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0.09*</w:t>
            </w:r>
            <w:r w:rsidRPr="001B7B88">
              <w:rPr>
                <w:rFonts w:ascii="Arial" w:hAnsi="Arial" w:cs="Arial"/>
                <w:sz w:val="18"/>
                <w:szCs w:val="18"/>
              </w:rPr>
              <w:t>**</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530" w:type="dxa"/>
          </w:tcPr>
          <w:p w:rsidR="00D306C3" w:rsidRPr="000F1F27" w:rsidRDefault="000F1F27" w:rsidP="001F29A2">
            <w:pPr>
              <w:widowControl w:val="0"/>
              <w:autoSpaceDE w:val="0"/>
              <w:autoSpaceDN w:val="0"/>
              <w:adjustRightInd w:val="0"/>
              <w:spacing w:after="0" w:line="240" w:lineRule="auto"/>
              <w:jc w:val="center"/>
              <w:rPr>
                <w:rFonts w:ascii="Arial" w:hAnsi="Arial" w:cs="Arial"/>
                <w:sz w:val="18"/>
                <w:szCs w:val="18"/>
                <w:highlight w:val="yellow"/>
              </w:rPr>
            </w:pPr>
            <w:r w:rsidRPr="000F1F27">
              <w:rPr>
                <w:rFonts w:ascii="Arial" w:hAnsi="Arial" w:cs="Arial"/>
                <w:sz w:val="18"/>
                <w:szCs w:val="18"/>
                <w:highlight w:val="yellow"/>
              </w:rPr>
              <w:t>-</w:t>
            </w:r>
            <w:r w:rsidR="00D306C3" w:rsidRPr="000F1F27">
              <w:rPr>
                <w:rFonts w:ascii="Arial" w:hAnsi="Arial" w:cs="Arial"/>
                <w:sz w:val="18"/>
                <w:szCs w:val="18"/>
                <w:highlight w:val="yellow"/>
              </w:rPr>
              <w:t>0.03</w:t>
            </w:r>
            <w:bookmarkStart w:id="3" w:name="_GoBack"/>
            <w:bookmarkEnd w:id="3"/>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p>
        </w:tc>
      </w:tr>
      <w:tr w:rsidR="00D306C3" w:rsidRPr="004D5B65" w:rsidTr="001F29A2">
        <w:trPr>
          <w:jc w:val="center"/>
        </w:trPr>
        <w:tc>
          <w:tcPr>
            <w:tcW w:w="1760" w:type="dxa"/>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(0.05</w:t>
            </w:r>
            <w:r w:rsidRPr="001B7B88">
              <w:rPr>
                <w:rFonts w:ascii="Arial" w:hAnsi="Arial" w:cs="Arial"/>
                <w:sz w:val="18"/>
                <w:szCs w:val="18"/>
              </w:rPr>
              <w:t>)</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(0.03</w:t>
            </w:r>
            <w:r w:rsidRPr="001B7B88">
              <w:rPr>
                <w:rFonts w:ascii="Arial" w:hAnsi="Arial" w:cs="Arial"/>
                <w:sz w:val="18"/>
                <w:szCs w:val="18"/>
              </w:rPr>
              <w:t>)</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(0.05</w:t>
            </w:r>
            <w:r w:rsidRPr="001B7B88">
              <w:rPr>
                <w:rFonts w:ascii="Arial" w:hAnsi="Arial" w:cs="Arial"/>
                <w:sz w:val="18"/>
                <w:szCs w:val="18"/>
              </w:rPr>
              <w:t>)</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p>
        </w:tc>
      </w:tr>
      <w:tr w:rsidR="00D306C3" w:rsidRPr="004D5B65" w:rsidTr="001F29A2">
        <w:trPr>
          <w:jc w:val="center"/>
        </w:trPr>
        <w:tc>
          <w:tcPr>
            <w:tcW w:w="1760" w:type="dxa"/>
          </w:tcPr>
          <w:p w:rsidR="00D306C3" w:rsidRPr="004D5B65"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4D5B65" w:rsidTr="001F29A2">
        <w:trPr>
          <w:jc w:val="center"/>
        </w:trPr>
        <w:tc>
          <w:tcPr>
            <w:tcW w:w="1760" w:type="dxa"/>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UN Troops (state) </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0.15</w:t>
            </w:r>
            <w:r w:rsidRPr="001B7B88">
              <w:rPr>
                <w:rFonts w:ascii="Arial" w:hAnsi="Arial" w:cs="Arial"/>
                <w:sz w:val="18"/>
                <w:szCs w:val="18"/>
              </w:rPr>
              <w:t>**</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-0.03</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-0.09</w:t>
            </w:r>
          </w:p>
        </w:tc>
      </w:tr>
      <w:tr w:rsidR="00D306C3" w:rsidRPr="004D5B65" w:rsidTr="001F29A2">
        <w:trPr>
          <w:jc w:val="center"/>
        </w:trPr>
        <w:tc>
          <w:tcPr>
            <w:tcW w:w="1760" w:type="dxa"/>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1B7B88">
              <w:rPr>
                <w:rFonts w:ascii="Arial" w:hAnsi="Arial" w:cs="Arial"/>
                <w:sz w:val="18"/>
                <w:szCs w:val="18"/>
              </w:rPr>
              <w:t>06)</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(0.12</w:t>
            </w:r>
            <w:r w:rsidRPr="001B7B88">
              <w:rPr>
                <w:rFonts w:ascii="Arial" w:hAnsi="Arial" w:cs="Arial"/>
                <w:sz w:val="18"/>
                <w:szCs w:val="18"/>
              </w:rPr>
              <w:t>)</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(0.07</w:t>
            </w:r>
            <w:r w:rsidRPr="001B7B88">
              <w:rPr>
                <w:rFonts w:ascii="Arial" w:hAnsi="Arial" w:cs="Arial"/>
                <w:sz w:val="18"/>
                <w:szCs w:val="18"/>
              </w:rPr>
              <w:t>)</w:t>
            </w:r>
          </w:p>
        </w:tc>
      </w:tr>
      <w:tr w:rsidR="00D306C3" w:rsidRPr="004D5B65" w:rsidTr="001F29A2">
        <w:trPr>
          <w:jc w:val="center"/>
        </w:trPr>
        <w:tc>
          <w:tcPr>
            <w:tcW w:w="1760" w:type="dxa"/>
          </w:tcPr>
          <w:p w:rsidR="00D306C3" w:rsidRPr="004D5B65"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4D5B65" w:rsidTr="001F29A2">
        <w:trPr>
          <w:jc w:val="center"/>
        </w:trPr>
        <w:tc>
          <w:tcPr>
            <w:tcW w:w="1760" w:type="dxa"/>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UN Police (state) </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-0.24</w:t>
            </w:r>
            <w:r w:rsidRPr="001B7B88">
              <w:rPr>
                <w:rFonts w:ascii="Arial" w:hAnsi="Arial" w:cs="Arial"/>
                <w:sz w:val="18"/>
                <w:szCs w:val="18"/>
              </w:rPr>
              <w:t>***</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-0.08</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0.02</w:t>
            </w:r>
          </w:p>
        </w:tc>
      </w:tr>
      <w:tr w:rsidR="00D306C3" w:rsidRPr="004D5B65" w:rsidTr="001F29A2">
        <w:trPr>
          <w:jc w:val="center"/>
        </w:trPr>
        <w:tc>
          <w:tcPr>
            <w:tcW w:w="1760" w:type="dxa"/>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(0.07</w:t>
            </w:r>
            <w:r w:rsidRPr="001B7B88">
              <w:rPr>
                <w:rFonts w:ascii="Arial" w:hAnsi="Arial" w:cs="Arial"/>
                <w:sz w:val="18"/>
                <w:szCs w:val="18"/>
              </w:rPr>
              <w:t>)</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(0.07</w:t>
            </w:r>
            <w:r w:rsidRPr="001B7B88">
              <w:rPr>
                <w:rFonts w:ascii="Arial" w:hAnsi="Arial" w:cs="Arial"/>
                <w:sz w:val="18"/>
                <w:szCs w:val="18"/>
              </w:rPr>
              <w:t>)</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(0.13</w:t>
            </w:r>
            <w:r w:rsidRPr="001B7B88">
              <w:rPr>
                <w:rFonts w:ascii="Arial" w:hAnsi="Arial" w:cs="Arial"/>
                <w:sz w:val="18"/>
                <w:szCs w:val="18"/>
              </w:rPr>
              <w:t>)</w:t>
            </w:r>
          </w:p>
        </w:tc>
      </w:tr>
      <w:tr w:rsidR="00D306C3" w:rsidRPr="004D5B65" w:rsidTr="001F29A2">
        <w:trPr>
          <w:jc w:val="center"/>
        </w:trPr>
        <w:tc>
          <w:tcPr>
            <w:tcW w:w="1760" w:type="dxa"/>
          </w:tcPr>
          <w:p w:rsidR="00D306C3" w:rsidRPr="004D5B65"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4D5B65" w:rsidTr="001F29A2">
        <w:trPr>
          <w:jc w:val="center"/>
        </w:trPr>
        <w:tc>
          <w:tcPr>
            <w:tcW w:w="1760" w:type="dxa"/>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UN Observers </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1B7B88">
              <w:rPr>
                <w:rFonts w:ascii="Arial" w:hAnsi="Arial" w:cs="Arial"/>
                <w:sz w:val="18"/>
                <w:szCs w:val="18"/>
              </w:rPr>
              <w:t>0</w:t>
            </w:r>
            <w:r>
              <w:rPr>
                <w:rFonts w:ascii="Arial" w:hAnsi="Arial" w:cs="Arial"/>
                <w:sz w:val="18"/>
                <w:szCs w:val="18"/>
              </w:rPr>
              <w:t>9</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1B7B88">
              <w:rPr>
                <w:rFonts w:ascii="Arial" w:hAnsi="Arial" w:cs="Arial"/>
                <w:sz w:val="18"/>
                <w:szCs w:val="18"/>
              </w:rPr>
              <w:t>.10</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0.49***</w:t>
            </w:r>
          </w:p>
        </w:tc>
      </w:tr>
      <w:tr w:rsidR="00D306C3" w:rsidRPr="004D5B65" w:rsidTr="001F29A2">
        <w:trPr>
          <w:jc w:val="center"/>
        </w:trPr>
        <w:tc>
          <w:tcPr>
            <w:tcW w:w="1760" w:type="dxa"/>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(state)</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(0.11</w:t>
            </w:r>
            <w:r w:rsidRPr="001B7B88">
              <w:rPr>
                <w:rFonts w:ascii="Arial" w:hAnsi="Arial" w:cs="Arial"/>
                <w:sz w:val="18"/>
                <w:szCs w:val="18"/>
              </w:rPr>
              <w:t>)</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(0.26</w:t>
            </w:r>
            <w:r w:rsidRPr="001B7B88">
              <w:rPr>
                <w:rFonts w:ascii="Arial" w:hAnsi="Arial" w:cs="Arial"/>
                <w:sz w:val="18"/>
                <w:szCs w:val="18"/>
              </w:rPr>
              <w:t>)</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(0.15</w:t>
            </w:r>
            <w:r w:rsidRPr="001B7B88">
              <w:rPr>
                <w:rFonts w:ascii="Arial" w:hAnsi="Arial" w:cs="Arial"/>
                <w:sz w:val="18"/>
                <w:szCs w:val="18"/>
              </w:rPr>
              <w:t>)</w:t>
            </w:r>
          </w:p>
        </w:tc>
      </w:tr>
      <w:tr w:rsidR="00D306C3" w:rsidRPr="004D5B65" w:rsidTr="001F29A2">
        <w:trPr>
          <w:jc w:val="center"/>
        </w:trPr>
        <w:tc>
          <w:tcPr>
            <w:tcW w:w="1760" w:type="dxa"/>
          </w:tcPr>
          <w:p w:rsidR="00D306C3" w:rsidRPr="004D5B65"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4D5B65" w:rsidTr="001F29A2">
        <w:trPr>
          <w:jc w:val="center"/>
        </w:trPr>
        <w:tc>
          <w:tcPr>
            <w:tcW w:w="1760" w:type="dxa"/>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Mountainous</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0.13</w:t>
            </w:r>
            <w:r w:rsidRPr="001B7B88">
              <w:rPr>
                <w:rFonts w:ascii="Arial" w:hAnsi="Arial" w:cs="Arial"/>
                <w:sz w:val="18"/>
                <w:szCs w:val="18"/>
              </w:rPr>
              <w:t>***</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0.05</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1B7B88">
              <w:rPr>
                <w:rFonts w:ascii="Arial" w:hAnsi="Arial" w:cs="Arial"/>
                <w:sz w:val="18"/>
                <w:szCs w:val="18"/>
              </w:rPr>
              <w:t>.</w:t>
            </w:r>
            <w:r>
              <w:rPr>
                <w:rFonts w:ascii="Arial" w:hAnsi="Arial" w:cs="Arial"/>
                <w:sz w:val="18"/>
                <w:szCs w:val="18"/>
              </w:rPr>
              <w:t>20</w:t>
            </w:r>
            <w:r w:rsidRPr="001B7B88">
              <w:rPr>
                <w:rFonts w:ascii="Arial" w:hAnsi="Arial" w:cs="Arial"/>
                <w:sz w:val="18"/>
                <w:szCs w:val="18"/>
              </w:rPr>
              <w:t>***</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0.07*</w:t>
            </w:r>
            <w:r w:rsidRPr="001B7B88">
              <w:rPr>
                <w:rFonts w:ascii="Arial" w:hAnsi="Arial" w:cs="Arial"/>
                <w:sz w:val="18"/>
                <w:szCs w:val="18"/>
              </w:rPr>
              <w:t>*</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0.22</w:t>
            </w:r>
            <w:r w:rsidRPr="001B7B88">
              <w:rPr>
                <w:rFonts w:ascii="Arial" w:hAnsi="Arial" w:cs="Arial"/>
                <w:sz w:val="18"/>
                <w:szCs w:val="18"/>
              </w:rPr>
              <w:t>**</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-0.02</w:t>
            </w:r>
          </w:p>
        </w:tc>
      </w:tr>
      <w:tr w:rsidR="00D306C3" w:rsidRPr="004D5B65" w:rsidTr="001F29A2">
        <w:trPr>
          <w:jc w:val="center"/>
        </w:trPr>
        <w:tc>
          <w:tcPr>
            <w:tcW w:w="1760" w:type="dxa"/>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(0.03</w:t>
            </w:r>
            <w:r w:rsidRPr="001B7B88">
              <w:rPr>
                <w:rFonts w:ascii="Arial" w:hAnsi="Arial" w:cs="Arial"/>
                <w:sz w:val="18"/>
                <w:szCs w:val="18"/>
              </w:rPr>
              <w:t>)</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1B7B88">
              <w:rPr>
                <w:rFonts w:ascii="Arial" w:hAnsi="Arial" w:cs="Arial"/>
                <w:sz w:val="18"/>
                <w:szCs w:val="18"/>
              </w:rPr>
              <w:t>07)</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1B7B88">
              <w:rPr>
                <w:rFonts w:ascii="Arial" w:hAnsi="Arial" w:cs="Arial"/>
                <w:sz w:val="18"/>
                <w:szCs w:val="18"/>
              </w:rPr>
              <w:t>05)</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1B7B88">
              <w:rPr>
                <w:rFonts w:ascii="Arial" w:hAnsi="Arial" w:cs="Arial"/>
                <w:sz w:val="18"/>
                <w:szCs w:val="18"/>
              </w:rPr>
              <w:t>03)</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(0.11</w:t>
            </w:r>
            <w:r w:rsidRPr="001B7B88">
              <w:rPr>
                <w:rFonts w:ascii="Arial" w:hAnsi="Arial" w:cs="Arial"/>
                <w:sz w:val="18"/>
                <w:szCs w:val="18"/>
              </w:rPr>
              <w:t>)</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(0.06</w:t>
            </w:r>
            <w:r w:rsidRPr="001B7B88">
              <w:rPr>
                <w:rFonts w:ascii="Arial" w:hAnsi="Arial" w:cs="Arial"/>
                <w:sz w:val="18"/>
                <w:szCs w:val="18"/>
              </w:rPr>
              <w:t>)</w:t>
            </w:r>
          </w:p>
        </w:tc>
      </w:tr>
      <w:tr w:rsidR="00D306C3" w:rsidRPr="004D5B65" w:rsidTr="001F29A2">
        <w:trPr>
          <w:jc w:val="center"/>
        </w:trPr>
        <w:tc>
          <w:tcPr>
            <w:tcW w:w="1760" w:type="dxa"/>
          </w:tcPr>
          <w:p w:rsidR="00D306C3" w:rsidRPr="004D5B65"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4D5B65" w:rsidTr="001F29A2">
        <w:trPr>
          <w:jc w:val="center"/>
        </w:trPr>
        <w:tc>
          <w:tcPr>
            <w:tcW w:w="1760" w:type="dxa"/>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Distance to Border</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-0.22</w:t>
            </w:r>
            <w:r w:rsidRPr="001B7B88">
              <w:rPr>
                <w:rFonts w:ascii="Arial" w:hAnsi="Arial" w:cs="Arial"/>
                <w:sz w:val="18"/>
                <w:szCs w:val="18"/>
              </w:rPr>
              <w:t>***</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-0.01</w:t>
            </w:r>
          </w:p>
        </w:tc>
        <w:tc>
          <w:tcPr>
            <w:tcW w:w="1530" w:type="dxa"/>
          </w:tcPr>
          <w:p w:rsidR="00D306C3" w:rsidRPr="00217DE5" w:rsidRDefault="00D306C3" w:rsidP="001F29A2">
            <w:pPr>
              <w:widowControl w:val="0"/>
              <w:autoSpaceDE w:val="0"/>
              <w:autoSpaceDN w:val="0"/>
              <w:adjustRightInd w:val="0"/>
              <w:spacing w:after="0" w:line="240" w:lineRule="auto"/>
              <w:jc w:val="center"/>
              <w:rPr>
                <w:rFonts w:ascii="Arial" w:hAnsi="Arial" w:cs="Arial"/>
                <w:sz w:val="18"/>
                <w:szCs w:val="18"/>
              </w:rPr>
            </w:pPr>
            <w:r w:rsidRPr="00217DE5">
              <w:rPr>
                <w:rFonts w:ascii="Arial" w:hAnsi="Arial" w:cs="Arial"/>
                <w:sz w:val="18"/>
                <w:szCs w:val="18"/>
              </w:rPr>
              <w:t>-0.46***</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-0.27</w:t>
            </w:r>
            <w:r w:rsidRPr="001B7B88">
              <w:rPr>
                <w:rFonts w:ascii="Arial" w:hAnsi="Arial" w:cs="Arial"/>
                <w:sz w:val="18"/>
                <w:szCs w:val="18"/>
              </w:rPr>
              <w:t>***</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0.01</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-0.17</w:t>
            </w:r>
          </w:p>
        </w:tc>
      </w:tr>
      <w:tr w:rsidR="00D306C3" w:rsidRPr="004D5B65" w:rsidTr="001F29A2">
        <w:trPr>
          <w:jc w:val="center"/>
        </w:trPr>
        <w:tc>
          <w:tcPr>
            <w:tcW w:w="1760" w:type="dxa"/>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(0.05</w:t>
            </w:r>
            <w:r w:rsidRPr="001B7B88">
              <w:rPr>
                <w:rFonts w:ascii="Arial" w:hAnsi="Arial" w:cs="Arial"/>
                <w:sz w:val="18"/>
                <w:szCs w:val="18"/>
              </w:rPr>
              <w:t>)</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(0.14</w:t>
            </w:r>
            <w:r w:rsidRPr="001B7B88">
              <w:rPr>
                <w:rFonts w:ascii="Arial" w:hAnsi="Arial" w:cs="Arial"/>
                <w:sz w:val="18"/>
                <w:szCs w:val="18"/>
              </w:rPr>
              <w:t>)</w:t>
            </w:r>
          </w:p>
        </w:tc>
        <w:tc>
          <w:tcPr>
            <w:tcW w:w="1530" w:type="dxa"/>
          </w:tcPr>
          <w:p w:rsidR="00D306C3" w:rsidRPr="00217DE5" w:rsidRDefault="00D306C3" w:rsidP="001F29A2">
            <w:pPr>
              <w:widowControl w:val="0"/>
              <w:autoSpaceDE w:val="0"/>
              <w:autoSpaceDN w:val="0"/>
              <w:adjustRightInd w:val="0"/>
              <w:spacing w:after="0" w:line="240" w:lineRule="auto"/>
              <w:jc w:val="center"/>
              <w:rPr>
                <w:rFonts w:ascii="Arial" w:hAnsi="Arial" w:cs="Arial"/>
                <w:sz w:val="18"/>
                <w:szCs w:val="18"/>
              </w:rPr>
            </w:pPr>
            <w:r w:rsidRPr="00217DE5">
              <w:rPr>
                <w:rFonts w:ascii="Arial" w:hAnsi="Arial" w:cs="Arial"/>
                <w:sz w:val="18"/>
                <w:szCs w:val="18"/>
              </w:rPr>
              <w:t>(0.0</w:t>
            </w:r>
            <w:r>
              <w:rPr>
                <w:rFonts w:ascii="Arial" w:hAnsi="Arial" w:cs="Arial"/>
                <w:sz w:val="18"/>
                <w:szCs w:val="18"/>
              </w:rPr>
              <w:t>7</w:t>
            </w:r>
            <w:r w:rsidRPr="00217DE5">
              <w:rPr>
                <w:rFonts w:ascii="Arial" w:hAnsi="Arial" w:cs="Arial"/>
                <w:sz w:val="18"/>
                <w:szCs w:val="18"/>
              </w:rPr>
              <w:t>)</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1B7B88">
              <w:rPr>
                <w:rFonts w:ascii="Arial" w:hAnsi="Arial" w:cs="Arial"/>
                <w:sz w:val="18"/>
                <w:szCs w:val="18"/>
              </w:rPr>
              <w:t>0</w:t>
            </w:r>
            <w:r>
              <w:rPr>
                <w:rFonts w:ascii="Arial" w:hAnsi="Arial" w:cs="Arial"/>
                <w:sz w:val="18"/>
                <w:szCs w:val="18"/>
              </w:rPr>
              <w:t>5</w:t>
            </w:r>
            <w:r w:rsidRPr="001B7B88">
              <w:rPr>
                <w:rFonts w:ascii="Arial" w:hAnsi="Arial" w:cs="Arial"/>
                <w:sz w:val="18"/>
                <w:szCs w:val="18"/>
              </w:rPr>
              <w:t>)</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(0.16</w:t>
            </w:r>
            <w:r w:rsidRPr="001B7B88">
              <w:rPr>
                <w:rFonts w:ascii="Arial" w:hAnsi="Arial" w:cs="Arial"/>
                <w:sz w:val="18"/>
                <w:szCs w:val="18"/>
              </w:rPr>
              <w:t>)</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(0.12</w:t>
            </w:r>
            <w:r w:rsidRPr="001B7B88">
              <w:rPr>
                <w:rFonts w:ascii="Arial" w:hAnsi="Arial" w:cs="Arial"/>
                <w:sz w:val="18"/>
                <w:szCs w:val="18"/>
              </w:rPr>
              <w:t>)</w:t>
            </w:r>
          </w:p>
        </w:tc>
      </w:tr>
      <w:tr w:rsidR="00D306C3" w:rsidRPr="004D5B65" w:rsidTr="001F29A2">
        <w:trPr>
          <w:jc w:val="center"/>
        </w:trPr>
        <w:tc>
          <w:tcPr>
            <w:tcW w:w="1760" w:type="dxa"/>
          </w:tcPr>
          <w:p w:rsidR="00D306C3" w:rsidRPr="003C2153"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4D5B65" w:rsidTr="001F29A2">
        <w:trPr>
          <w:jc w:val="center"/>
        </w:trPr>
        <w:tc>
          <w:tcPr>
            <w:tcW w:w="1760" w:type="dxa"/>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Distance to City</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-0.60</w:t>
            </w:r>
            <w:r w:rsidRPr="001B7B88">
              <w:rPr>
                <w:rFonts w:ascii="Arial" w:hAnsi="Arial" w:cs="Arial"/>
                <w:sz w:val="18"/>
                <w:szCs w:val="18"/>
              </w:rPr>
              <w:t>**</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1B7B88">
              <w:rPr>
                <w:rFonts w:ascii="Arial" w:hAnsi="Arial" w:cs="Arial"/>
                <w:sz w:val="18"/>
                <w:szCs w:val="18"/>
              </w:rPr>
              <w:t>.08</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-0.44</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-0.41*</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1B7B88">
              <w:rPr>
                <w:rFonts w:ascii="Arial" w:hAnsi="Arial" w:cs="Arial"/>
                <w:sz w:val="18"/>
                <w:szCs w:val="18"/>
              </w:rPr>
              <w:t>.</w:t>
            </w:r>
            <w:r>
              <w:rPr>
                <w:rFonts w:ascii="Arial" w:hAnsi="Arial" w:cs="Arial"/>
                <w:sz w:val="18"/>
                <w:szCs w:val="18"/>
              </w:rPr>
              <w:t>69</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-0.56</w:t>
            </w:r>
          </w:p>
        </w:tc>
      </w:tr>
      <w:tr w:rsidR="00D306C3" w:rsidRPr="004D5B65" w:rsidTr="001F29A2">
        <w:trPr>
          <w:jc w:val="center"/>
        </w:trPr>
        <w:tc>
          <w:tcPr>
            <w:tcW w:w="1760" w:type="dxa"/>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(0.28</w:t>
            </w:r>
            <w:r w:rsidRPr="001B7B88">
              <w:rPr>
                <w:rFonts w:ascii="Arial" w:hAnsi="Arial" w:cs="Arial"/>
                <w:sz w:val="18"/>
                <w:szCs w:val="18"/>
              </w:rPr>
              <w:t>)</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(0.47</w:t>
            </w:r>
            <w:r w:rsidRPr="001B7B88">
              <w:rPr>
                <w:rFonts w:ascii="Arial" w:hAnsi="Arial" w:cs="Arial"/>
                <w:sz w:val="18"/>
                <w:szCs w:val="18"/>
              </w:rPr>
              <w:t>)</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(0.53</w:t>
            </w:r>
            <w:r w:rsidRPr="001B7B88">
              <w:rPr>
                <w:rFonts w:ascii="Arial" w:hAnsi="Arial" w:cs="Arial"/>
                <w:sz w:val="18"/>
                <w:szCs w:val="18"/>
              </w:rPr>
              <w:t>)</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(0.32)</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(0.53</w:t>
            </w:r>
            <w:r w:rsidRPr="001B7B88">
              <w:rPr>
                <w:rFonts w:ascii="Arial" w:hAnsi="Arial" w:cs="Arial"/>
                <w:sz w:val="18"/>
                <w:szCs w:val="18"/>
              </w:rPr>
              <w:t>)</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(0.67</w:t>
            </w:r>
            <w:r w:rsidRPr="001B7B88">
              <w:rPr>
                <w:rFonts w:ascii="Arial" w:hAnsi="Arial" w:cs="Arial"/>
                <w:sz w:val="18"/>
                <w:szCs w:val="18"/>
              </w:rPr>
              <w:t>)</w:t>
            </w:r>
          </w:p>
        </w:tc>
      </w:tr>
      <w:tr w:rsidR="00D306C3" w:rsidRPr="004D5B65" w:rsidTr="001F29A2">
        <w:trPr>
          <w:jc w:val="center"/>
        </w:trPr>
        <w:tc>
          <w:tcPr>
            <w:tcW w:w="1760" w:type="dxa"/>
          </w:tcPr>
          <w:p w:rsidR="00D306C3" w:rsidRPr="003C2153"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4D5B65" w:rsidTr="001F29A2">
        <w:trPr>
          <w:jc w:val="center"/>
        </w:trPr>
        <w:tc>
          <w:tcPr>
            <w:tcW w:w="1760" w:type="dxa"/>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Distance to Capital</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-0.14</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-0.31*</w:t>
            </w:r>
            <w:r w:rsidRPr="001B7B88">
              <w:rPr>
                <w:rFonts w:ascii="Arial" w:hAnsi="Arial" w:cs="Arial"/>
                <w:sz w:val="18"/>
                <w:szCs w:val="18"/>
              </w:rPr>
              <w:t>*</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-0.22</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-0.24*</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-0.06</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0.00</w:t>
            </w:r>
          </w:p>
        </w:tc>
      </w:tr>
      <w:tr w:rsidR="00D306C3" w:rsidRPr="004D5B65" w:rsidTr="001F29A2">
        <w:trPr>
          <w:jc w:val="center"/>
        </w:trPr>
        <w:tc>
          <w:tcPr>
            <w:tcW w:w="1760" w:type="dxa"/>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(0.11</w:t>
            </w:r>
            <w:r w:rsidRPr="001B7B88">
              <w:rPr>
                <w:rFonts w:ascii="Arial" w:hAnsi="Arial" w:cs="Arial"/>
                <w:sz w:val="18"/>
                <w:szCs w:val="18"/>
              </w:rPr>
              <w:t>)</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(0.14</w:t>
            </w:r>
            <w:r w:rsidRPr="001B7B88">
              <w:rPr>
                <w:rFonts w:ascii="Arial" w:hAnsi="Arial" w:cs="Arial"/>
                <w:sz w:val="18"/>
                <w:szCs w:val="18"/>
              </w:rPr>
              <w:t>)</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(0.16</w:t>
            </w:r>
            <w:r w:rsidRPr="001B7B88">
              <w:rPr>
                <w:rFonts w:ascii="Arial" w:hAnsi="Arial" w:cs="Arial"/>
                <w:sz w:val="18"/>
                <w:szCs w:val="18"/>
              </w:rPr>
              <w:t>)</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(0.13</w:t>
            </w:r>
            <w:r w:rsidRPr="001B7B88">
              <w:rPr>
                <w:rFonts w:ascii="Arial" w:hAnsi="Arial" w:cs="Arial"/>
                <w:sz w:val="18"/>
                <w:szCs w:val="18"/>
              </w:rPr>
              <w:t>)</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(0.14</w:t>
            </w:r>
            <w:r w:rsidRPr="001B7B88">
              <w:rPr>
                <w:rFonts w:ascii="Arial" w:hAnsi="Arial" w:cs="Arial"/>
                <w:sz w:val="18"/>
                <w:szCs w:val="18"/>
              </w:rPr>
              <w:t>)</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1B7B88">
              <w:rPr>
                <w:rFonts w:ascii="Arial" w:hAnsi="Arial" w:cs="Arial"/>
                <w:sz w:val="18"/>
                <w:szCs w:val="18"/>
              </w:rPr>
              <w:t>2</w:t>
            </w:r>
            <w:r>
              <w:rPr>
                <w:rFonts w:ascii="Arial" w:hAnsi="Arial" w:cs="Arial"/>
                <w:sz w:val="18"/>
                <w:szCs w:val="18"/>
              </w:rPr>
              <w:t>2</w:t>
            </w:r>
            <w:r w:rsidRPr="001B7B88">
              <w:rPr>
                <w:rFonts w:ascii="Arial" w:hAnsi="Arial" w:cs="Arial"/>
                <w:sz w:val="18"/>
                <w:szCs w:val="18"/>
              </w:rPr>
              <w:t>)</w:t>
            </w:r>
          </w:p>
        </w:tc>
      </w:tr>
      <w:tr w:rsidR="00D306C3" w:rsidRPr="004D5B65" w:rsidTr="001F29A2">
        <w:trPr>
          <w:jc w:val="center"/>
        </w:trPr>
        <w:tc>
          <w:tcPr>
            <w:tcW w:w="1760" w:type="dxa"/>
          </w:tcPr>
          <w:p w:rsidR="00D306C3" w:rsidRPr="004D5B65"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4D5B65" w:rsidTr="001F29A2">
        <w:trPr>
          <w:jc w:val="center"/>
        </w:trPr>
        <w:tc>
          <w:tcPr>
            <w:tcW w:w="1760" w:type="dxa"/>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Population</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-0.16</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0.39</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0.03</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0.16</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0.59*</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0.74***</w:t>
            </w:r>
          </w:p>
        </w:tc>
      </w:tr>
      <w:tr w:rsidR="00D306C3" w:rsidRPr="004D5B65" w:rsidTr="001F29A2">
        <w:trPr>
          <w:jc w:val="center"/>
        </w:trPr>
        <w:tc>
          <w:tcPr>
            <w:tcW w:w="1760" w:type="dxa"/>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(0.11</w:t>
            </w:r>
            <w:r w:rsidRPr="001B7B88">
              <w:rPr>
                <w:rFonts w:ascii="Arial" w:hAnsi="Arial" w:cs="Arial"/>
                <w:sz w:val="18"/>
                <w:szCs w:val="18"/>
              </w:rPr>
              <w:t>)</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(0.27</w:t>
            </w:r>
            <w:r w:rsidRPr="001B7B88">
              <w:rPr>
                <w:rFonts w:ascii="Arial" w:hAnsi="Arial" w:cs="Arial"/>
                <w:sz w:val="18"/>
                <w:szCs w:val="18"/>
              </w:rPr>
              <w:t>)</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(0.17</w:t>
            </w:r>
            <w:r w:rsidRPr="001B7B88">
              <w:rPr>
                <w:rFonts w:ascii="Arial" w:hAnsi="Arial" w:cs="Arial"/>
                <w:sz w:val="18"/>
                <w:szCs w:val="18"/>
              </w:rPr>
              <w:t>)</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(0.12</w:t>
            </w:r>
            <w:r w:rsidRPr="001B7B88">
              <w:rPr>
                <w:rFonts w:ascii="Arial" w:hAnsi="Arial" w:cs="Arial"/>
                <w:sz w:val="18"/>
                <w:szCs w:val="18"/>
              </w:rPr>
              <w:t>)</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(0.31</w:t>
            </w:r>
            <w:r w:rsidRPr="001B7B88">
              <w:rPr>
                <w:rFonts w:ascii="Arial" w:hAnsi="Arial" w:cs="Arial"/>
                <w:sz w:val="18"/>
                <w:szCs w:val="18"/>
              </w:rPr>
              <w:t>)</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(0.25</w:t>
            </w:r>
            <w:r w:rsidRPr="001B7B88">
              <w:rPr>
                <w:rFonts w:ascii="Arial" w:hAnsi="Arial" w:cs="Arial"/>
                <w:sz w:val="18"/>
                <w:szCs w:val="18"/>
              </w:rPr>
              <w:t>)</w:t>
            </w:r>
          </w:p>
        </w:tc>
      </w:tr>
      <w:tr w:rsidR="00D306C3" w:rsidRPr="004D5B65" w:rsidTr="001F29A2">
        <w:trPr>
          <w:jc w:val="center"/>
        </w:trPr>
        <w:tc>
          <w:tcPr>
            <w:tcW w:w="1760" w:type="dxa"/>
          </w:tcPr>
          <w:p w:rsidR="00D306C3" w:rsidRPr="004D5B65"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4D5B65" w:rsidTr="001F29A2">
        <w:trPr>
          <w:jc w:val="center"/>
        </w:trPr>
        <w:tc>
          <w:tcPr>
            <w:tcW w:w="1760" w:type="dxa"/>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Night Lights</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-0.31</w:t>
            </w:r>
            <w:r w:rsidRPr="001B7B88">
              <w:rPr>
                <w:rFonts w:ascii="Arial" w:hAnsi="Arial" w:cs="Arial"/>
                <w:sz w:val="18"/>
                <w:szCs w:val="18"/>
              </w:rPr>
              <w:t>***</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-0.10</w:t>
            </w:r>
            <w:r w:rsidRPr="001B7B88">
              <w:rPr>
                <w:rFonts w:ascii="Arial" w:hAnsi="Arial" w:cs="Arial"/>
                <w:sz w:val="18"/>
                <w:szCs w:val="18"/>
              </w:rPr>
              <w:t>*</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0.02</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-0.16*</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0.69</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-0.24*</w:t>
            </w:r>
          </w:p>
        </w:tc>
      </w:tr>
      <w:tr w:rsidR="00D306C3" w:rsidRPr="004D5B65" w:rsidTr="001F29A2">
        <w:trPr>
          <w:trHeight w:val="117"/>
          <w:jc w:val="center"/>
        </w:trPr>
        <w:tc>
          <w:tcPr>
            <w:tcW w:w="1760" w:type="dxa"/>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1B7B88">
              <w:rPr>
                <w:rFonts w:ascii="Arial" w:hAnsi="Arial" w:cs="Arial"/>
                <w:sz w:val="18"/>
                <w:szCs w:val="18"/>
              </w:rPr>
              <w:t>10)</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(0.06</w:t>
            </w:r>
            <w:r w:rsidRPr="001B7B88">
              <w:rPr>
                <w:rFonts w:ascii="Arial" w:hAnsi="Arial" w:cs="Arial"/>
                <w:sz w:val="18"/>
                <w:szCs w:val="18"/>
              </w:rPr>
              <w:t>)</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(0.22</w:t>
            </w:r>
            <w:r w:rsidRPr="001B7B88">
              <w:rPr>
                <w:rFonts w:ascii="Arial" w:hAnsi="Arial" w:cs="Arial"/>
                <w:sz w:val="18"/>
                <w:szCs w:val="18"/>
              </w:rPr>
              <w:t>)</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1B7B88">
              <w:rPr>
                <w:rFonts w:ascii="Arial" w:hAnsi="Arial" w:cs="Arial"/>
                <w:sz w:val="18"/>
                <w:szCs w:val="18"/>
              </w:rPr>
              <w:t>09)</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(0.50</w:t>
            </w:r>
            <w:r w:rsidRPr="001B7B88">
              <w:rPr>
                <w:rFonts w:ascii="Arial" w:hAnsi="Arial" w:cs="Arial"/>
                <w:sz w:val="18"/>
                <w:szCs w:val="18"/>
              </w:rPr>
              <w:t>)</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(0.14</w:t>
            </w:r>
            <w:r w:rsidRPr="001B7B88">
              <w:rPr>
                <w:rFonts w:ascii="Arial" w:hAnsi="Arial" w:cs="Arial"/>
                <w:sz w:val="18"/>
                <w:szCs w:val="18"/>
              </w:rPr>
              <w:t>)</w:t>
            </w:r>
          </w:p>
        </w:tc>
      </w:tr>
      <w:tr w:rsidR="00D306C3" w:rsidRPr="004D5B65" w:rsidTr="001F29A2">
        <w:trPr>
          <w:jc w:val="center"/>
        </w:trPr>
        <w:tc>
          <w:tcPr>
            <w:tcW w:w="1760" w:type="dxa"/>
          </w:tcPr>
          <w:p w:rsidR="00D306C3" w:rsidRPr="004D5B65"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4D5B65" w:rsidTr="001F29A2">
        <w:trPr>
          <w:jc w:val="center"/>
        </w:trPr>
        <w:tc>
          <w:tcPr>
            <w:tcW w:w="1760" w:type="dxa"/>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Civil War</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sidRPr="001B7B88">
              <w:rPr>
                <w:rFonts w:ascii="Arial" w:hAnsi="Arial" w:cs="Arial"/>
                <w:sz w:val="18"/>
                <w:szCs w:val="18"/>
              </w:rPr>
              <w:t>1.39***</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sidRPr="001B7B88">
              <w:rPr>
                <w:rFonts w:ascii="Arial" w:hAnsi="Arial" w:cs="Arial"/>
                <w:sz w:val="18"/>
                <w:szCs w:val="18"/>
              </w:rPr>
              <w:t>1.</w:t>
            </w:r>
            <w:r>
              <w:rPr>
                <w:rFonts w:ascii="Arial" w:hAnsi="Arial" w:cs="Arial"/>
                <w:sz w:val="18"/>
                <w:szCs w:val="18"/>
              </w:rPr>
              <w:t>30</w:t>
            </w:r>
            <w:r w:rsidRPr="001B7B88">
              <w:rPr>
                <w:rFonts w:ascii="Arial" w:hAnsi="Arial" w:cs="Arial"/>
                <w:sz w:val="18"/>
                <w:szCs w:val="18"/>
              </w:rPr>
              <w:t>***</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1.58</w:t>
            </w:r>
            <w:r w:rsidRPr="001B7B88">
              <w:rPr>
                <w:rFonts w:ascii="Arial" w:hAnsi="Arial" w:cs="Arial"/>
                <w:sz w:val="18"/>
                <w:szCs w:val="18"/>
              </w:rPr>
              <w:t>***</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1.12</w:t>
            </w:r>
            <w:r w:rsidRPr="001B7B88">
              <w:rPr>
                <w:rFonts w:ascii="Arial" w:hAnsi="Arial" w:cs="Arial"/>
                <w:sz w:val="18"/>
                <w:szCs w:val="18"/>
              </w:rPr>
              <w:t>***</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0.74</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0.83</w:t>
            </w:r>
          </w:p>
        </w:tc>
      </w:tr>
      <w:tr w:rsidR="00D306C3" w:rsidRPr="004D5B65" w:rsidTr="001F29A2">
        <w:trPr>
          <w:jc w:val="center"/>
        </w:trPr>
        <w:tc>
          <w:tcPr>
            <w:tcW w:w="1760" w:type="dxa"/>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w:t>
            </w:r>
            <w:r w:rsidRPr="001B7B88">
              <w:rPr>
                <w:rFonts w:ascii="Arial" w:hAnsi="Arial" w:cs="Arial"/>
                <w:sz w:val="18"/>
                <w:szCs w:val="18"/>
              </w:rPr>
              <w:t>33)</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(0.38</w:t>
            </w:r>
            <w:r w:rsidRPr="001B7B88">
              <w:rPr>
                <w:rFonts w:ascii="Arial" w:hAnsi="Arial" w:cs="Arial"/>
                <w:sz w:val="18"/>
                <w:szCs w:val="18"/>
              </w:rPr>
              <w:t>)</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(0.47</w:t>
            </w:r>
            <w:r w:rsidRPr="001B7B88">
              <w:rPr>
                <w:rFonts w:ascii="Arial" w:hAnsi="Arial" w:cs="Arial"/>
                <w:sz w:val="18"/>
                <w:szCs w:val="18"/>
              </w:rPr>
              <w:t>)</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(0.22</w:t>
            </w:r>
            <w:r w:rsidRPr="001B7B88">
              <w:rPr>
                <w:rFonts w:ascii="Arial" w:hAnsi="Arial" w:cs="Arial"/>
                <w:sz w:val="18"/>
                <w:szCs w:val="18"/>
              </w:rPr>
              <w:t>)</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(0.56</w:t>
            </w:r>
            <w:r w:rsidRPr="001B7B88">
              <w:rPr>
                <w:rFonts w:ascii="Arial" w:hAnsi="Arial" w:cs="Arial"/>
                <w:sz w:val="18"/>
                <w:szCs w:val="18"/>
              </w:rPr>
              <w:t>)</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(0.52</w:t>
            </w:r>
            <w:r w:rsidRPr="001B7B88">
              <w:rPr>
                <w:rFonts w:ascii="Arial" w:hAnsi="Arial" w:cs="Arial"/>
                <w:sz w:val="18"/>
                <w:szCs w:val="18"/>
              </w:rPr>
              <w:t>)</w:t>
            </w:r>
          </w:p>
        </w:tc>
      </w:tr>
      <w:tr w:rsidR="00D306C3" w:rsidRPr="00AE5A44" w:rsidTr="001F29A2">
        <w:trPr>
          <w:jc w:val="center"/>
        </w:trPr>
        <w:tc>
          <w:tcPr>
            <w:tcW w:w="1760" w:type="dxa"/>
          </w:tcPr>
          <w:p w:rsidR="00D306C3" w:rsidRPr="00AE5A44"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4D5B65" w:rsidTr="001F29A2">
        <w:trPr>
          <w:jc w:val="center"/>
        </w:trPr>
        <w:tc>
          <w:tcPr>
            <w:tcW w:w="1760" w:type="dxa"/>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Spatial Lag Attacks</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0.86</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sidRPr="001B7B88">
              <w:rPr>
                <w:rFonts w:ascii="Arial" w:hAnsi="Arial" w:cs="Arial"/>
                <w:sz w:val="18"/>
                <w:szCs w:val="18"/>
              </w:rPr>
              <w:t>-1.</w:t>
            </w:r>
            <w:r>
              <w:rPr>
                <w:rFonts w:ascii="Arial" w:hAnsi="Arial" w:cs="Arial"/>
                <w:sz w:val="18"/>
                <w:szCs w:val="18"/>
              </w:rPr>
              <w:t>78</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0.78</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sidRPr="001B7B88">
              <w:rPr>
                <w:rFonts w:ascii="Arial" w:hAnsi="Arial" w:cs="Arial"/>
                <w:sz w:val="18"/>
                <w:szCs w:val="18"/>
              </w:rPr>
              <w:t>2</w:t>
            </w:r>
            <w:r>
              <w:rPr>
                <w:rFonts w:ascii="Arial" w:hAnsi="Arial" w:cs="Arial"/>
                <w:sz w:val="18"/>
                <w:szCs w:val="18"/>
              </w:rPr>
              <w:t>.27</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sidRPr="001B7B88">
              <w:rPr>
                <w:rFonts w:ascii="Arial" w:hAnsi="Arial" w:cs="Arial"/>
                <w:sz w:val="18"/>
                <w:szCs w:val="18"/>
              </w:rPr>
              <w:t>-</w:t>
            </w:r>
            <w:r>
              <w:rPr>
                <w:rFonts w:ascii="Arial" w:hAnsi="Arial" w:cs="Arial"/>
                <w:sz w:val="18"/>
                <w:szCs w:val="18"/>
              </w:rPr>
              <w:t>4</w:t>
            </w:r>
            <w:r w:rsidRPr="001B7B88">
              <w:rPr>
                <w:rFonts w:ascii="Arial" w:hAnsi="Arial" w:cs="Arial"/>
                <w:sz w:val="18"/>
                <w:szCs w:val="18"/>
              </w:rPr>
              <w:t>.</w:t>
            </w:r>
            <w:r>
              <w:rPr>
                <w:rFonts w:ascii="Arial" w:hAnsi="Arial" w:cs="Arial"/>
                <w:sz w:val="18"/>
                <w:szCs w:val="18"/>
              </w:rPr>
              <w:t>15</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sidRPr="001B7B88">
              <w:rPr>
                <w:rFonts w:ascii="Arial" w:hAnsi="Arial" w:cs="Arial"/>
                <w:sz w:val="18"/>
                <w:szCs w:val="18"/>
              </w:rPr>
              <w:t>-6.</w:t>
            </w:r>
            <w:r>
              <w:rPr>
                <w:rFonts w:ascii="Arial" w:hAnsi="Arial" w:cs="Arial"/>
                <w:sz w:val="18"/>
                <w:szCs w:val="18"/>
              </w:rPr>
              <w:t>89</w:t>
            </w:r>
          </w:p>
        </w:tc>
      </w:tr>
      <w:tr w:rsidR="00D306C3" w:rsidRPr="004D5B65" w:rsidTr="001F29A2">
        <w:trPr>
          <w:jc w:val="center"/>
        </w:trPr>
        <w:tc>
          <w:tcPr>
            <w:tcW w:w="1760" w:type="dxa"/>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sidRPr="001B7B88">
              <w:rPr>
                <w:rFonts w:ascii="Arial" w:hAnsi="Arial" w:cs="Arial"/>
                <w:sz w:val="18"/>
                <w:szCs w:val="18"/>
              </w:rPr>
              <w:t>(1.33)</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sidRPr="001B7B88">
              <w:rPr>
                <w:rFonts w:ascii="Arial" w:hAnsi="Arial" w:cs="Arial"/>
                <w:sz w:val="18"/>
                <w:szCs w:val="18"/>
              </w:rPr>
              <w:t>(1.4</w:t>
            </w:r>
            <w:r>
              <w:rPr>
                <w:rFonts w:ascii="Arial" w:hAnsi="Arial" w:cs="Arial"/>
                <w:sz w:val="18"/>
                <w:szCs w:val="18"/>
              </w:rPr>
              <w:t>9</w:t>
            </w:r>
            <w:r w:rsidRPr="001B7B88">
              <w:rPr>
                <w:rFonts w:ascii="Arial" w:hAnsi="Arial" w:cs="Arial"/>
                <w:sz w:val="18"/>
                <w:szCs w:val="18"/>
              </w:rPr>
              <w:t>)</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sidRPr="001B7B88">
              <w:rPr>
                <w:rFonts w:ascii="Arial" w:hAnsi="Arial" w:cs="Arial"/>
                <w:sz w:val="18"/>
                <w:szCs w:val="18"/>
              </w:rPr>
              <w:t>(2.7</w:t>
            </w:r>
            <w:r>
              <w:rPr>
                <w:rFonts w:ascii="Arial" w:hAnsi="Arial" w:cs="Arial"/>
                <w:sz w:val="18"/>
                <w:szCs w:val="18"/>
              </w:rPr>
              <w:t>9</w:t>
            </w:r>
            <w:r w:rsidRPr="001B7B88">
              <w:rPr>
                <w:rFonts w:ascii="Arial" w:hAnsi="Arial" w:cs="Arial"/>
                <w:sz w:val="18"/>
                <w:szCs w:val="18"/>
              </w:rPr>
              <w:t>)</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sidRPr="001B7B88">
              <w:rPr>
                <w:rFonts w:ascii="Arial" w:hAnsi="Arial" w:cs="Arial"/>
                <w:sz w:val="18"/>
                <w:szCs w:val="18"/>
              </w:rPr>
              <w:t>(</w:t>
            </w:r>
            <w:r>
              <w:rPr>
                <w:rFonts w:ascii="Arial" w:hAnsi="Arial" w:cs="Arial"/>
                <w:sz w:val="18"/>
                <w:szCs w:val="18"/>
              </w:rPr>
              <w:t>2.55</w:t>
            </w:r>
            <w:r w:rsidRPr="001B7B88">
              <w:rPr>
                <w:rFonts w:ascii="Arial" w:hAnsi="Arial" w:cs="Arial"/>
                <w:sz w:val="18"/>
                <w:szCs w:val="18"/>
              </w:rPr>
              <w:t>)</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(2.69</w:t>
            </w:r>
            <w:r w:rsidRPr="001B7B88">
              <w:rPr>
                <w:rFonts w:ascii="Arial" w:hAnsi="Arial" w:cs="Arial"/>
                <w:sz w:val="18"/>
                <w:szCs w:val="18"/>
              </w:rPr>
              <w:t>)</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sidRPr="001B7B88">
              <w:rPr>
                <w:rFonts w:ascii="Arial" w:hAnsi="Arial" w:cs="Arial"/>
                <w:sz w:val="18"/>
                <w:szCs w:val="18"/>
              </w:rPr>
              <w:t>(</w:t>
            </w:r>
            <w:r>
              <w:rPr>
                <w:rFonts w:ascii="Arial" w:hAnsi="Arial" w:cs="Arial"/>
                <w:sz w:val="18"/>
                <w:szCs w:val="18"/>
              </w:rPr>
              <w:t>4.76</w:t>
            </w:r>
            <w:r w:rsidRPr="001B7B88">
              <w:rPr>
                <w:rFonts w:ascii="Arial" w:hAnsi="Arial" w:cs="Arial"/>
                <w:sz w:val="18"/>
                <w:szCs w:val="18"/>
              </w:rPr>
              <w:t>)</w:t>
            </w:r>
          </w:p>
        </w:tc>
      </w:tr>
      <w:tr w:rsidR="00D306C3" w:rsidRPr="004D5B65" w:rsidTr="001F29A2">
        <w:trPr>
          <w:jc w:val="center"/>
        </w:trPr>
        <w:tc>
          <w:tcPr>
            <w:tcW w:w="1760" w:type="dxa"/>
          </w:tcPr>
          <w:p w:rsidR="00D306C3" w:rsidRPr="004D5B65"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4D5B65" w:rsidTr="001F29A2">
        <w:trPr>
          <w:jc w:val="center"/>
        </w:trPr>
        <w:tc>
          <w:tcPr>
            <w:tcW w:w="1760" w:type="dxa"/>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Spatial Lag UN </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0.65</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-1.58</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-0.53</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-0.38</w:t>
            </w:r>
          </w:p>
        </w:tc>
        <w:tc>
          <w:tcPr>
            <w:tcW w:w="1530" w:type="dxa"/>
          </w:tcPr>
          <w:p w:rsidR="00D306C3" w:rsidRPr="000F1F27" w:rsidRDefault="00D306C3" w:rsidP="001F29A2">
            <w:pPr>
              <w:widowControl w:val="0"/>
              <w:autoSpaceDE w:val="0"/>
              <w:autoSpaceDN w:val="0"/>
              <w:adjustRightInd w:val="0"/>
              <w:spacing w:after="0" w:line="240" w:lineRule="auto"/>
              <w:jc w:val="center"/>
              <w:rPr>
                <w:rFonts w:ascii="Arial" w:hAnsi="Arial" w:cs="Arial"/>
                <w:sz w:val="18"/>
                <w:szCs w:val="18"/>
                <w:highlight w:val="yellow"/>
              </w:rPr>
            </w:pPr>
            <w:r w:rsidRPr="000F1F27">
              <w:rPr>
                <w:rFonts w:ascii="Arial" w:hAnsi="Arial" w:cs="Arial"/>
                <w:sz w:val="18"/>
                <w:szCs w:val="18"/>
                <w:highlight w:val="yellow"/>
              </w:rPr>
              <w:t>0.13</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sidRPr="001B7B88">
              <w:rPr>
                <w:rFonts w:ascii="Arial" w:hAnsi="Arial" w:cs="Arial"/>
                <w:sz w:val="18"/>
                <w:szCs w:val="18"/>
              </w:rPr>
              <w:t>-</w:t>
            </w:r>
            <w:r>
              <w:rPr>
                <w:rFonts w:ascii="Arial" w:hAnsi="Arial" w:cs="Arial"/>
                <w:sz w:val="18"/>
                <w:szCs w:val="18"/>
              </w:rPr>
              <w:t>2.64</w:t>
            </w:r>
          </w:p>
        </w:tc>
      </w:tr>
      <w:tr w:rsidR="00D306C3" w:rsidRPr="004D5B65" w:rsidTr="001F29A2">
        <w:trPr>
          <w:jc w:val="center"/>
        </w:trPr>
        <w:tc>
          <w:tcPr>
            <w:tcW w:w="1760" w:type="dxa"/>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Presence</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sidRPr="001B7B88">
              <w:rPr>
                <w:rFonts w:ascii="Arial" w:hAnsi="Arial" w:cs="Arial"/>
                <w:sz w:val="18"/>
                <w:szCs w:val="18"/>
              </w:rPr>
              <w:t>(1.02)</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(1.22</w:t>
            </w:r>
            <w:r w:rsidRPr="001B7B88">
              <w:rPr>
                <w:rFonts w:ascii="Arial" w:hAnsi="Arial" w:cs="Arial"/>
                <w:sz w:val="18"/>
                <w:szCs w:val="18"/>
              </w:rPr>
              <w:t>)</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sidRPr="001B7B88">
              <w:rPr>
                <w:rFonts w:ascii="Arial" w:hAnsi="Arial" w:cs="Arial"/>
                <w:sz w:val="18"/>
                <w:szCs w:val="18"/>
              </w:rPr>
              <w:t>(2.</w:t>
            </w:r>
            <w:r>
              <w:rPr>
                <w:rFonts w:ascii="Arial" w:hAnsi="Arial" w:cs="Arial"/>
                <w:sz w:val="18"/>
                <w:szCs w:val="18"/>
              </w:rPr>
              <w:t>2</w:t>
            </w:r>
            <w:r w:rsidRPr="001B7B88">
              <w:rPr>
                <w:rFonts w:ascii="Arial" w:hAnsi="Arial" w:cs="Arial"/>
                <w:sz w:val="18"/>
                <w:szCs w:val="18"/>
              </w:rPr>
              <w:t>6)</w:t>
            </w: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sidRPr="001B7B88">
              <w:rPr>
                <w:rFonts w:ascii="Arial" w:hAnsi="Arial" w:cs="Arial"/>
                <w:sz w:val="18"/>
                <w:szCs w:val="18"/>
              </w:rPr>
              <w:t>(</w:t>
            </w:r>
            <w:r>
              <w:rPr>
                <w:rFonts w:ascii="Arial" w:hAnsi="Arial" w:cs="Arial"/>
                <w:sz w:val="18"/>
                <w:szCs w:val="18"/>
              </w:rPr>
              <w:t>1.05</w:t>
            </w:r>
            <w:r w:rsidRPr="001B7B88">
              <w:rPr>
                <w:rFonts w:ascii="Arial" w:hAnsi="Arial" w:cs="Arial"/>
                <w:sz w:val="18"/>
                <w:szCs w:val="18"/>
              </w:rPr>
              <w:t>)</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sidRPr="001B7B88">
              <w:rPr>
                <w:rFonts w:ascii="Arial" w:hAnsi="Arial" w:cs="Arial"/>
                <w:sz w:val="18"/>
                <w:szCs w:val="18"/>
              </w:rPr>
              <w:t>(1.</w:t>
            </w:r>
            <w:r>
              <w:rPr>
                <w:rFonts w:ascii="Arial" w:hAnsi="Arial" w:cs="Arial"/>
                <w:sz w:val="18"/>
                <w:szCs w:val="18"/>
              </w:rPr>
              <w:t>88</w:t>
            </w:r>
            <w:r w:rsidRPr="001B7B88">
              <w:rPr>
                <w:rFonts w:ascii="Arial" w:hAnsi="Arial" w:cs="Arial"/>
                <w:sz w:val="18"/>
                <w:szCs w:val="18"/>
              </w:rPr>
              <w:t>)</w:t>
            </w: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sidRPr="001B7B88">
              <w:rPr>
                <w:rFonts w:ascii="Arial" w:hAnsi="Arial" w:cs="Arial"/>
                <w:sz w:val="18"/>
                <w:szCs w:val="18"/>
              </w:rPr>
              <w:t>(</w:t>
            </w:r>
            <w:r>
              <w:rPr>
                <w:rFonts w:ascii="Arial" w:hAnsi="Arial" w:cs="Arial"/>
                <w:sz w:val="18"/>
                <w:szCs w:val="18"/>
              </w:rPr>
              <w:t>1.69</w:t>
            </w:r>
            <w:r w:rsidRPr="001B7B88">
              <w:rPr>
                <w:rFonts w:ascii="Arial" w:hAnsi="Arial" w:cs="Arial"/>
                <w:sz w:val="18"/>
                <w:szCs w:val="18"/>
              </w:rPr>
              <w:t>)</w:t>
            </w:r>
          </w:p>
        </w:tc>
      </w:tr>
      <w:tr w:rsidR="00D306C3" w:rsidRPr="004D5B65" w:rsidTr="001F29A2">
        <w:trPr>
          <w:jc w:val="center"/>
        </w:trPr>
        <w:tc>
          <w:tcPr>
            <w:tcW w:w="1760" w:type="dxa"/>
          </w:tcPr>
          <w:p w:rsidR="00D306C3" w:rsidRPr="004D5B65" w:rsidRDefault="00D306C3" w:rsidP="001F29A2">
            <w:pPr>
              <w:widowControl w:val="0"/>
              <w:autoSpaceDE w:val="0"/>
              <w:autoSpaceDN w:val="0"/>
              <w:adjustRightInd w:val="0"/>
              <w:spacing w:after="0" w:line="240" w:lineRule="auto"/>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44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530" w:type="dxa"/>
          </w:tcPr>
          <w:p w:rsidR="00D306C3" w:rsidRPr="001B7B88"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4D5B65" w:rsidTr="001F29A2">
        <w:trPr>
          <w:jc w:val="center"/>
        </w:trPr>
        <w:tc>
          <w:tcPr>
            <w:tcW w:w="1760" w:type="dxa"/>
            <w:tcBorders>
              <w:top w:val="nil"/>
              <w:left w:val="nil"/>
              <w:bottom w:val="nil"/>
              <w:right w:val="nil"/>
            </w:tcBorders>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r w:rsidRPr="004D5B65">
              <w:rPr>
                <w:rFonts w:ascii="Arial" w:hAnsi="Arial" w:cs="Arial"/>
                <w:sz w:val="18"/>
                <w:szCs w:val="18"/>
              </w:rPr>
              <w:t>Constant</w:t>
            </w:r>
          </w:p>
        </w:tc>
        <w:tc>
          <w:tcPr>
            <w:tcW w:w="1440" w:type="dxa"/>
            <w:tcBorders>
              <w:top w:val="nil"/>
              <w:left w:val="nil"/>
              <w:bottom w:val="nil"/>
              <w:right w:val="nil"/>
            </w:tcBorders>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sidRPr="001B7B88">
              <w:rPr>
                <w:rFonts w:ascii="Arial" w:hAnsi="Arial" w:cs="Arial"/>
                <w:sz w:val="18"/>
                <w:szCs w:val="18"/>
              </w:rPr>
              <w:t>1.5</w:t>
            </w:r>
            <w:r>
              <w:rPr>
                <w:rFonts w:ascii="Arial" w:hAnsi="Arial" w:cs="Arial"/>
                <w:sz w:val="18"/>
                <w:szCs w:val="18"/>
              </w:rPr>
              <w:t>5</w:t>
            </w:r>
          </w:p>
        </w:tc>
        <w:tc>
          <w:tcPr>
            <w:tcW w:w="1440" w:type="dxa"/>
            <w:tcBorders>
              <w:top w:val="nil"/>
              <w:left w:val="nil"/>
              <w:bottom w:val="nil"/>
              <w:right w:val="nil"/>
            </w:tcBorders>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sidRPr="001B7B88">
              <w:rPr>
                <w:rFonts w:ascii="Arial" w:hAnsi="Arial" w:cs="Arial"/>
                <w:sz w:val="18"/>
                <w:szCs w:val="18"/>
              </w:rPr>
              <w:t>-8.</w:t>
            </w:r>
            <w:r>
              <w:rPr>
                <w:rFonts w:ascii="Arial" w:hAnsi="Arial" w:cs="Arial"/>
                <w:sz w:val="18"/>
                <w:szCs w:val="18"/>
              </w:rPr>
              <w:t>38</w:t>
            </w:r>
          </w:p>
        </w:tc>
        <w:tc>
          <w:tcPr>
            <w:tcW w:w="1530" w:type="dxa"/>
            <w:tcBorders>
              <w:top w:val="nil"/>
              <w:left w:val="nil"/>
              <w:bottom w:val="nil"/>
              <w:right w:val="nil"/>
            </w:tcBorders>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1.07</w:t>
            </w:r>
          </w:p>
        </w:tc>
        <w:tc>
          <w:tcPr>
            <w:tcW w:w="1440" w:type="dxa"/>
            <w:tcBorders>
              <w:top w:val="nil"/>
              <w:left w:val="nil"/>
              <w:bottom w:val="nil"/>
              <w:right w:val="nil"/>
            </w:tcBorders>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sidRPr="001B7B88">
              <w:rPr>
                <w:rFonts w:ascii="Arial" w:hAnsi="Arial" w:cs="Arial"/>
                <w:sz w:val="18"/>
                <w:szCs w:val="18"/>
              </w:rPr>
              <w:t>-</w:t>
            </w:r>
            <w:r>
              <w:rPr>
                <w:rFonts w:ascii="Arial" w:hAnsi="Arial" w:cs="Arial"/>
                <w:sz w:val="18"/>
                <w:szCs w:val="18"/>
              </w:rPr>
              <w:t>1.88</w:t>
            </w:r>
          </w:p>
        </w:tc>
        <w:tc>
          <w:tcPr>
            <w:tcW w:w="1530" w:type="dxa"/>
            <w:tcBorders>
              <w:top w:val="nil"/>
              <w:left w:val="nil"/>
              <w:bottom w:val="nil"/>
              <w:right w:val="nil"/>
            </w:tcBorders>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sidRPr="001B7B88">
              <w:rPr>
                <w:rFonts w:ascii="Arial" w:hAnsi="Arial" w:cs="Arial"/>
                <w:sz w:val="18"/>
                <w:szCs w:val="18"/>
              </w:rPr>
              <w:t>-1</w:t>
            </w:r>
            <w:r>
              <w:rPr>
                <w:rFonts w:ascii="Arial" w:hAnsi="Arial" w:cs="Arial"/>
                <w:sz w:val="18"/>
                <w:szCs w:val="18"/>
              </w:rPr>
              <w:t>0</w:t>
            </w:r>
            <w:r w:rsidRPr="001B7B88">
              <w:rPr>
                <w:rFonts w:ascii="Arial" w:hAnsi="Arial" w:cs="Arial"/>
                <w:sz w:val="18"/>
                <w:szCs w:val="18"/>
              </w:rPr>
              <w:t>.</w:t>
            </w:r>
            <w:r>
              <w:rPr>
                <w:rFonts w:ascii="Arial" w:hAnsi="Arial" w:cs="Arial"/>
                <w:sz w:val="18"/>
                <w:szCs w:val="18"/>
              </w:rPr>
              <w:t>39*</w:t>
            </w:r>
            <w:r w:rsidRPr="001B7B88">
              <w:rPr>
                <w:rFonts w:ascii="Arial" w:hAnsi="Arial" w:cs="Arial"/>
                <w:sz w:val="18"/>
                <w:szCs w:val="18"/>
              </w:rPr>
              <w:t>*</w:t>
            </w:r>
          </w:p>
        </w:tc>
        <w:tc>
          <w:tcPr>
            <w:tcW w:w="1530" w:type="dxa"/>
            <w:tcBorders>
              <w:top w:val="nil"/>
              <w:left w:val="nil"/>
              <w:bottom w:val="nil"/>
              <w:right w:val="nil"/>
            </w:tcBorders>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sidRPr="001B7B88">
              <w:rPr>
                <w:rFonts w:ascii="Arial" w:hAnsi="Arial" w:cs="Arial"/>
                <w:sz w:val="18"/>
                <w:szCs w:val="18"/>
              </w:rPr>
              <w:t>-</w:t>
            </w:r>
            <w:r>
              <w:rPr>
                <w:rFonts w:ascii="Arial" w:hAnsi="Arial" w:cs="Arial"/>
                <w:sz w:val="18"/>
                <w:szCs w:val="18"/>
              </w:rPr>
              <w:t>5.15</w:t>
            </w:r>
          </w:p>
        </w:tc>
      </w:tr>
      <w:tr w:rsidR="00D306C3" w:rsidRPr="004D5B65" w:rsidTr="001F29A2">
        <w:trPr>
          <w:jc w:val="center"/>
        </w:trPr>
        <w:tc>
          <w:tcPr>
            <w:tcW w:w="1760" w:type="dxa"/>
            <w:tcBorders>
              <w:top w:val="nil"/>
              <w:left w:val="nil"/>
              <w:bottom w:val="nil"/>
              <w:right w:val="nil"/>
            </w:tcBorders>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Borders>
              <w:top w:val="nil"/>
              <w:left w:val="nil"/>
              <w:bottom w:val="nil"/>
              <w:right w:val="nil"/>
            </w:tcBorders>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sidRPr="001B7B88">
              <w:rPr>
                <w:rFonts w:ascii="Arial" w:hAnsi="Arial" w:cs="Arial"/>
                <w:sz w:val="18"/>
                <w:szCs w:val="18"/>
              </w:rPr>
              <w:t>(2.0</w:t>
            </w:r>
            <w:r>
              <w:rPr>
                <w:rFonts w:ascii="Arial" w:hAnsi="Arial" w:cs="Arial"/>
                <w:sz w:val="18"/>
                <w:szCs w:val="18"/>
              </w:rPr>
              <w:t>8</w:t>
            </w:r>
            <w:r w:rsidRPr="001B7B88">
              <w:rPr>
                <w:rFonts w:ascii="Arial" w:hAnsi="Arial" w:cs="Arial"/>
                <w:sz w:val="18"/>
                <w:szCs w:val="18"/>
              </w:rPr>
              <w:t>)</w:t>
            </w:r>
          </w:p>
        </w:tc>
        <w:tc>
          <w:tcPr>
            <w:tcW w:w="1440" w:type="dxa"/>
            <w:tcBorders>
              <w:top w:val="nil"/>
              <w:left w:val="nil"/>
              <w:bottom w:val="nil"/>
              <w:right w:val="nil"/>
            </w:tcBorders>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sidRPr="001B7B88">
              <w:rPr>
                <w:rFonts w:ascii="Arial" w:hAnsi="Arial" w:cs="Arial"/>
                <w:sz w:val="18"/>
                <w:szCs w:val="18"/>
              </w:rPr>
              <w:t>(5.</w:t>
            </w:r>
            <w:r>
              <w:rPr>
                <w:rFonts w:ascii="Arial" w:hAnsi="Arial" w:cs="Arial"/>
                <w:sz w:val="18"/>
                <w:szCs w:val="18"/>
              </w:rPr>
              <w:t>78</w:t>
            </w:r>
            <w:r w:rsidRPr="001B7B88">
              <w:rPr>
                <w:rFonts w:ascii="Arial" w:hAnsi="Arial" w:cs="Arial"/>
                <w:sz w:val="18"/>
                <w:szCs w:val="18"/>
              </w:rPr>
              <w:t>)</w:t>
            </w:r>
          </w:p>
        </w:tc>
        <w:tc>
          <w:tcPr>
            <w:tcW w:w="1530" w:type="dxa"/>
            <w:tcBorders>
              <w:top w:val="nil"/>
              <w:left w:val="nil"/>
              <w:bottom w:val="nil"/>
              <w:right w:val="nil"/>
            </w:tcBorders>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sidRPr="001B7B88">
              <w:rPr>
                <w:rFonts w:ascii="Arial" w:hAnsi="Arial" w:cs="Arial"/>
                <w:sz w:val="18"/>
                <w:szCs w:val="18"/>
              </w:rPr>
              <w:t>(3</w:t>
            </w:r>
            <w:r>
              <w:rPr>
                <w:rFonts w:ascii="Arial" w:hAnsi="Arial" w:cs="Arial"/>
                <w:sz w:val="18"/>
                <w:szCs w:val="18"/>
              </w:rPr>
              <w:t>.02</w:t>
            </w:r>
            <w:r w:rsidRPr="001B7B88">
              <w:rPr>
                <w:rFonts w:ascii="Arial" w:hAnsi="Arial" w:cs="Arial"/>
                <w:sz w:val="18"/>
                <w:szCs w:val="18"/>
              </w:rPr>
              <w:t>)</w:t>
            </w:r>
          </w:p>
        </w:tc>
        <w:tc>
          <w:tcPr>
            <w:tcW w:w="1440" w:type="dxa"/>
            <w:tcBorders>
              <w:top w:val="nil"/>
              <w:left w:val="nil"/>
              <w:bottom w:val="nil"/>
              <w:right w:val="nil"/>
            </w:tcBorders>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sidRPr="001B7B88">
              <w:rPr>
                <w:rFonts w:ascii="Arial" w:hAnsi="Arial" w:cs="Arial"/>
                <w:sz w:val="18"/>
                <w:szCs w:val="18"/>
              </w:rPr>
              <w:t>(</w:t>
            </w:r>
            <w:r>
              <w:rPr>
                <w:rFonts w:ascii="Arial" w:hAnsi="Arial" w:cs="Arial"/>
                <w:sz w:val="18"/>
                <w:szCs w:val="18"/>
              </w:rPr>
              <w:t>3.01</w:t>
            </w:r>
            <w:r w:rsidRPr="001B7B88">
              <w:rPr>
                <w:rFonts w:ascii="Arial" w:hAnsi="Arial" w:cs="Arial"/>
                <w:sz w:val="18"/>
                <w:szCs w:val="18"/>
              </w:rPr>
              <w:t>)</w:t>
            </w:r>
          </w:p>
        </w:tc>
        <w:tc>
          <w:tcPr>
            <w:tcW w:w="1530" w:type="dxa"/>
            <w:tcBorders>
              <w:top w:val="nil"/>
              <w:left w:val="nil"/>
              <w:bottom w:val="nil"/>
              <w:right w:val="nil"/>
            </w:tcBorders>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(4.84</w:t>
            </w:r>
            <w:r w:rsidRPr="001B7B88">
              <w:rPr>
                <w:rFonts w:ascii="Arial" w:hAnsi="Arial" w:cs="Arial"/>
                <w:sz w:val="18"/>
                <w:szCs w:val="18"/>
              </w:rPr>
              <w:t>)</w:t>
            </w:r>
          </w:p>
        </w:tc>
        <w:tc>
          <w:tcPr>
            <w:tcW w:w="1530" w:type="dxa"/>
            <w:tcBorders>
              <w:top w:val="nil"/>
              <w:left w:val="nil"/>
              <w:bottom w:val="nil"/>
              <w:right w:val="nil"/>
            </w:tcBorders>
          </w:tcPr>
          <w:p w:rsidR="00D306C3" w:rsidRPr="001B7B8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(4.06</w:t>
            </w:r>
            <w:r w:rsidRPr="001B7B88">
              <w:rPr>
                <w:rFonts w:ascii="Arial" w:hAnsi="Arial" w:cs="Arial"/>
                <w:sz w:val="18"/>
                <w:szCs w:val="18"/>
              </w:rPr>
              <w:t>)</w:t>
            </w:r>
          </w:p>
        </w:tc>
      </w:tr>
      <w:tr w:rsidR="00D306C3" w:rsidRPr="004D5B65" w:rsidTr="001F29A2">
        <w:trPr>
          <w:jc w:val="center"/>
        </w:trPr>
        <w:tc>
          <w:tcPr>
            <w:tcW w:w="1760" w:type="dxa"/>
            <w:tcBorders>
              <w:top w:val="nil"/>
              <w:left w:val="nil"/>
              <w:right w:val="nil"/>
            </w:tcBorders>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p>
        </w:tc>
        <w:tc>
          <w:tcPr>
            <w:tcW w:w="1440" w:type="dxa"/>
            <w:tcBorders>
              <w:top w:val="nil"/>
              <w:left w:val="nil"/>
              <w:right w:val="nil"/>
            </w:tcBorders>
          </w:tcPr>
          <w:p w:rsidR="00D306C3" w:rsidRPr="004D5B65"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Borders>
              <w:top w:val="nil"/>
              <w:left w:val="nil"/>
              <w:right w:val="nil"/>
            </w:tcBorders>
          </w:tcPr>
          <w:p w:rsidR="00D306C3" w:rsidRPr="004D5B65"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530" w:type="dxa"/>
            <w:tcBorders>
              <w:top w:val="nil"/>
              <w:left w:val="nil"/>
              <w:right w:val="nil"/>
            </w:tcBorders>
          </w:tcPr>
          <w:p w:rsidR="00D306C3" w:rsidRPr="004D5B65"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440" w:type="dxa"/>
            <w:tcBorders>
              <w:top w:val="nil"/>
              <w:left w:val="nil"/>
              <w:right w:val="nil"/>
            </w:tcBorders>
          </w:tcPr>
          <w:p w:rsidR="00D306C3" w:rsidRPr="004D5B65"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530" w:type="dxa"/>
            <w:tcBorders>
              <w:top w:val="nil"/>
              <w:left w:val="nil"/>
              <w:right w:val="nil"/>
            </w:tcBorders>
          </w:tcPr>
          <w:p w:rsidR="00D306C3" w:rsidRPr="004D5B65"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530" w:type="dxa"/>
            <w:tcBorders>
              <w:top w:val="nil"/>
              <w:left w:val="nil"/>
              <w:right w:val="nil"/>
            </w:tcBorders>
          </w:tcPr>
          <w:p w:rsidR="00D306C3" w:rsidRPr="004D5B65" w:rsidRDefault="00D306C3" w:rsidP="001F29A2">
            <w:pPr>
              <w:widowControl w:val="0"/>
              <w:autoSpaceDE w:val="0"/>
              <w:autoSpaceDN w:val="0"/>
              <w:adjustRightInd w:val="0"/>
              <w:spacing w:after="0" w:line="240" w:lineRule="auto"/>
              <w:jc w:val="center"/>
              <w:rPr>
                <w:rFonts w:ascii="Arial" w:hAnsi="Arial" w:cs="Arial"/>
                <w:sz w:val="18"/>
                <w:szCs w:val="18"/>
              </w:rPr>
            </w:pPr>
          </w:p>
        </w:tc>
      </w:tr>
      <w:tr w:rsidR="00D306C3" w:rsidRPr="004D5B65" w:rsidTr="001F29A2">
        <w:tblPrEx>
          <w:tblBorders>
            <w:bottom w:val="single" w:sz="6" w:space="0" w:color="auto"/>
          </w:tblBorders>
        </w:tblPrEx>
        <w:trPr>
          <w:jc w:val="center"/>
        </w:trPr>
        <w:tc>
          <w:tcPr>
            <w:tcW w:w="1760" w:type="dxa"/>
            <w:tcBorders>
              <w:top w:val="nil"/>
              <w:left w:val="nil"/>
              <w:bottom w:val="nil"/>
              <w:right w:val="nil"/>
            </w:tcBorders>
          </w:tcPr>
          <w:p w:rsidR="00D306C3" w:rsidRPr="00AE5A44" w:rsidRDefault="00D306C3" w:rsidP="001F29A2">
            <w:pPr>
              <w:widowControl w:val="0"/>
              <w:autoSpaceDE w:val="0"/>
              <w:autoSpaceDN w:val="0"/>
              <w:adjustRightInd w:val="0"/>
              <w:spacing w:after="0" w:line="240" w:lineRule="auto"/>
              <w:rPr>
                <w:rFonts w:ascii="Arial" w:hAnsi="Arial" w:cs="Arial"/>
                <w:sz w:val="18"/>
                <w:szCs w:val="18"/>
              </w:rPr>
            </w:pPr>
            <w:r w:rsidRPr="00AE5A44">
              <w:rPr>
                <w:rFonts w:ascii="Arial" w:hAnsi="Arial" w:cs="Arial"/>
                <w:sz w:val="18"/>
                <w:szCs w:val="18"/>
              </w:rPr>
              <w:t>N</w:t>
            </w:r>
            <w:r>
              <w:rPr>
                <w:rFonts w:ascii="Arial" w:hAnsi="Arial" w:cs="Arial"/>
                <w:sz w:val="18"/>
                <w:szCs w:val="18"/>
              </w:rPr>
              <w:t>(Cells)</w:t>
            </w:r>
          </w:p>
        </w:tc>
        <w:tc>
          <w:tcPr>
            <w:tcW w:w="1440" w:type="dxa"/>
            <w:tcBorders>
              <w:top w:val="nil"/>
              <w:left w:val="nil"/>
              <w:bottom w:val="nil"/>
              <w:right w:val="nil"/>
            </w:tcBorders>
          </w:tcPr>
          <w:p w:rsidR="00D306C3" w:rsidRPr="00AE5A44"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6,427(308)</w:t>
            </w:r>
          </w:p>
        </w:tc>
        <w:tc>
          <w:tcPr>
            <w:tcW w:w="1440" w:type="dxa"/>
            <w:tcBorders>
              <w:top w:val="nil"/>
              <w:left w:val="nil"/>
              <w:bottom w:val="nil"/>
              <w:right w:val="nil"/>
            </w:tcBorders>
          </w:tcPr>
          <w:p w:rsidR="00D306C3" w:rsidRPr="00AE5A44" w:rsidRDefault="00D306C3" w:rsidP="001F29A2">
            <w:pPr>
              <w:widowControl w:val="0"/>
              <w:autoSpaceDE w:val="0"/>
              <w:autoSpaceDN w:val="0"/>
              <w:adjustRightInd w:val="0"/>
              <w:spacing w:after="0" w:line="240" w:lineRule="auto"/>
              <w:jc w:val="center"/>
              <w:rPr>
                <w:rFonts w:ascii="Arial" w:hAnsi="Arial" w:cs="Arial"/>
                <w:sz w:val="18"/>
                <w:szCs w:val="18"/>
              </w:rPr>
            </w:pPr>
            <w:r w:rsidRPr="00AE5A44">
              <w:rPr>
                <w:rFonts w:ascii="Arial" w:hAnsi="Arial" w:cs="Arial"/>
                <w:sz w:val="18"/>
                <w:szCs w:val="18"/>
              </w:rPr>
              <w:t>7,7</w:t>
            </w:r>
            <w:r>
              <w:rPr>
                <w:rFonts w:ascii="Arial" w:hAnsi="Arial" w:cs="Arial"/>
                <w:sz w:val="18"/>
                <w:szCs w:val="18"/>
              </w:rPr>
              <w:t>77(379)</w:t>
            </w:r>
          </w:p>
        </w:tc>
        <w:tc>
          <w:tcPr>
            <w:tcW w:w="1530" w:type="dxa"/>
            <w:tcBorders>
              <w:top w:val="nil"/>
              <w:left w:val="nil"/>
              <w:bottom w:val="nil"/>
              <w:right w:val="nil"/>
            </w:tcBorders>
          </w:tcPr>
          <w:p w:rsidR="00D306C3" w:rsidRPr="00AE5A44"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6,415(301)</w:t>
            </w:r>
          </w:p>
        </w:tc>
        <w:tc>
          <w:tcPr>
            <w:tcW w:w="1440" w:type="dxa"/>
            <w:tcBorders>
              <w:top w:val="nil"/>
              <w:left w:val="nil"/>
              <w:bottom w:val="nil"/>
              <w:right w:val="nil"/>
            </w:tcBorders>
          </w:tcPr>
          <w:p w:rsidR="00D306C3" w:rsidRPr="00AE5A44" w:rsidRDefault="00D306C3" w:rsidP="001F29A2">
            <w:pPr>
              <w:widowControl w:val="0"/>
              <w:autoSpaceDE w:val="0"/>
              <w:autoSpaceDN w:val="0"/>
              <w:adjustRightInd w:val="0"/>
              <w:spacing w:after="0" w:line="240" w:lineRule="auto"/>
              <w:jc w:val="center"/>
              <w:rPr>
                <w:rFonts w:ascii="Arial" w:hAnsi="Arial" w:cs="Arial"/>
                <w:sz w:val="18"/>
                <w:szCs w:val="18"/>
              </w:rPr>
            </w:pPr>
            <w:r w:rsidRPr="00AE5A44">
              <w:rPr>
                <w:rFonts w:ascii="Arial" w:hAnsi="Arial" w:cs="Arial"/>
                <w:sz w:val="18"/>
                <w:szCs w:val="18"/>
              </w:rPr>
              <w:t>7,725</w:t>
            </w:r>
            <w:r>
              <w:rPr>
                <w:rFonts w:ascii="Arial" w:hAnsi="Arial" w:cs="Arial"/>
                <w:sz w:val="18"/>
                <w:szCs w:val="18"/>
              </w:rPr>
              <w:t>(371)</w:t>
            </w:r>
          </w:p>
        </w:tc>
        <w:tc>
          <w:tcPr>
            <w:tcW w:w="1530" w:type="dxa"/>
            <w:tcBorders>
              <w:top w:val="nil"/>
              <w:left w:val="nil"/>
              <w:bottom w:val="nil"/>
              <w:right w:val="nil"/>
            </w:tcBorders>
          </w:tcPr>
          <w:p w:rsidR="00D306C3" w:rsidRPr="00AE5A44"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6,463(295)</w:t>
            </w:r>
          </w:p>
        </w:tc>
        <w:tc>
          <w:tcPr>
            <w:tcW w:w="1530" w:type="dxa"/>
            <w:tcBorders>
              <w:top w:val="nil"/>
              <w:left w:val="nil"/>
              <w:bottom w:val="nil"/>
              <w:right w:val="nil"/>
            </w:tcBorders>
          </w:tcPr>
          <w:p w:rsidR="00D306C3" w:rsidRPr="00AE5A44"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7,697(360)</w:t>
            </w:r>
          </w:p>
        </w:tc>
      </w:tr>
      <w:tr w:rsidR="00D306C3" w:rsidRPr="004D5B65" w:rsidTr="001F29A2">
        <w:tblPrEx>
          <w:tblBorders>
            <w:bottom w:val="single" w:sz="6" w:space="0" w:color="auto"/>
          </w:tblBorders>
        </w:tblPrEx>
        <w:trPr>
          <w:jc w:val="center"/>
        </w:trPr>
        <w:tc>
          <w:tcPr>
            <w:tcW w:w="1760" w:type="dxa"/>
            <w:tcBorders>
              <w:top w:val="nil"/>
              <w:left w:val="nil"/>
              <w:bottom w:val="nil"/>
              <w:right w:val="nil"/>
            </w:tcBorders>
          </w:tcPr>
          <w:p w:rsidR="00D306C3" w:rsidRPr="00AE5A44"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Log Likelihood</w:t>
            </w:r>
          </w:p>
        </w:tc>
        <w:tc>
          <w:tcPr>
            <w:tcW w:w="1440" w:type="dxa"/>
            <w:tcBorders>
              <w:top w:val="nil"/>
              <w:left w:val="nil"/>
              <w:bottom w:val="nil"/>
              <w:right w:val="nil"/>
            </w:tcBorders>
            <w:shd w:val="clear" w:color="auto" w:fill="auto"/>
          </w:tcPr>
          <w:p w:rsidR="00D306C3" w:rsidRPr="00FE39C8" w:rsidRDefault="00D306C3" w:rsidP="001F29A2">
            <w:pPr>
              <w:widowControl w:val="0"/>
              <w:autoSpaceDE w:val="0"/>
              <w:autoSpaceDN w:val="0"/>
              <w:adjustRightInd w:val="0"/>
              <w:spacing w:after="0" w:line="240" w:lineRule="auto"/>
              <w:jc w:val="center"/>
              <w:rPr>
                <w:rFonts w:ascii="Arial" w:hAnsi="Arial" w:cs="Arial"/>
                <w:sz w:val="18"/>
                <w:szCs w:val="18"/>
              </w:rPr>
            </w:pPr>
            <w:r w:rsidRPr="00FE39C8">
              <w:rPr>
                <w:rFonts w:ascii="Arial" w:hAnsi="Arial" w:cs="Arial"/>
                <w:sz w:val="18"/>
                <w:szCs w:val="18"/>
              </w:rPr>
              <w:t>-</w:t>
            </w:r>
            <w:r>
              <w:rPr>
                <w:rFonts w:ascii="Arial" w:hAnsi="Arial" w:cs="Arial"/>
                <w:sz w:val="18"/>
                <w:szCs w:val="18"/>
              </w:rPr>
              <w:t>371.13</w:t>
            </w:r>
          </w:p>
        </w:tc>
        <w:tc>
          <w:tcPr>
            <w:tcW w:w="1440" w:type="dxa"/>
            <w:tcBorders>
              <w:top w:val="nil"/>
              <w:left w:val="nil"/>
              <w:bottom w:val="nil"/>
              <w:right w:val="nil"/>
            </w:tcBorders>
            <w:shd w:val="clear" w:color="auto" w:fill="auto"/>
          </w:tcPr>
          <w:p w:rsidR="00D306C3" w:rsidRPr="00FE39C8" w:rsidRDefault="00D306C3" w:rsidP="001F29A2">
            <w:pPr>
              <w:widowControl w:val="0"/>
              <w:autoSpaceDE w:val="0"/>
              <w:autoSpaceDN w:val="0"/>
              <w:adjustRightInd w:val="0"/>
              <w:spacing w:after="0" w:line="240" w:lineRule="auto"/>
              <w:jc w:val="center"/>
              <w:rPr>
                <w:rFonts w:ascii="Arial" w:hAnsi="Arial" w:cs="Arial"/>
                <w:sz w:val="18"/>
                <w:szCs w:val="18"/>
              </w:rPr>
            </w:pPr>
            <w:r w:rsidRPr="00FE39C8">
              <w:rPr>
                <w:rFonts w:ascii="Arial" w:hAnsi="Arial" w:cs="Arial"/>
                <w:sz w:val="18"/>
                <w:szCs w:val="18"/>
              </w:rPr>
              <w:t>-</w:t>
            </w:r>
            <w:r>
              <w:rPr>
                <w:rFonts w:ascii="Arial" w:hAnsi="Arial" w:cs="Arial"/>
                <w:sz w:val="18"/>
                <w:szCs w:val="18"/>
              </w:rPr>
              <w:t>665.14</w:t>
            </w:r>
          </w:p>
        </w:tc>
        <w:tc>
          <w:tcPr>
            <w:tcW w:w="1530" w:type="dxa"/>
            <w:tcBorders>
              <w:top w:val="nil"/>
              <w:left w:val="nil"/>
              <w:bottom w:val="nil"/>
              <w:right w:val="nil"/>
            </w:tcBorders>
          </w:tcPr>
          <w:p w:rsidR="00D306C3" w:rsidRPr="00AE5A44"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-275.87</w:t>
            </w:r>
          </w:p>
        </w:tc>
        <w:tc>
          <w:tcPr>
            <w:tcW w:w="1440" w:type="dxa"/>
            <w:tcBorders>
              <w:top w:val="nil"/>
              <w:left w:val="nil"/>
              <w:bottom w:val="nil"/>
              <w:right w:val="nil"/>
            </w:tcBorders>
          </w:tcPr>
          <w:p w:rsidR="00D306C3" w:rsidRPr="00AE5A44" w:rsidRDefault="00D306C3" w:rsidP="001F29A2">
            <w:pPr>
              <w:widowControl w:val="0"/>
              <w:autoSpaceDE w:val="0"/>
              <w:autoSpaceDN w:val="0"/>
              <w:adjustRightInd w:val="0"/>
              <w:spacing w:after="0" w:line="240" w:lineRule="auto"/>
              <w:jc w:val="center"/>
              <w:rPr>
                <w:rFonts w:ascii="Arial" w:hAnsi="Arial" w:cs="Arial"/>
                <w:sz w:val="18"/>
                <w:szCs w:val="18"/>
              </w:rPr>
            </w:pPr>
            <w:r w:rsidRPr="00B6131F">
              <w:rPr>
                <w:rFonts w:ascii="Arial" w:hAnsi="Arial" w:cs="Arial"/>
                <w:sz w:val="18"/>
                <w:szCs w:val="18"/>
              </w:rPr>
              <w:t>-422.</w:t>
            </w:r>
            <w:r>
              <w:rPr>
                <w:rFonts w:ascii="Arial" w:hAnsi="Arial" w:cs="Arial"/>
                <w:sz w:val="18"/>
                <w:szCs w:val="18"/>
              </w:rPr>
              <w:t>08</w:t>
            </w:r>
          </w:p>
        </w:tc>
        <w:tc>
          <w:tcPr>
            <w:tcW w:w="1530" w:type="dxa"/>
            <w:tcBorders>
              <w:top w:val="nil"/>
              <w:left w:val="nil"/>
              <w:bottom w:val="nil"/>
              <w:right w:val="nil"/>
            </w:tcBorders>
          </w:tcPr>
          <w:p w:rsidR="00D306C3" w:rsidRPr="00AE5A44"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-224.97</w:t>
            </w:r>
          </w:p>
        </w:tc>
        <w:tc>
          <w:tcPr>
            <w:tcW w:w="1530" w:type="dxa"/>
            <w:tcBorders>
              <w:top w:val="nil"/>
              <w:left w:val="nil"/>
              <w:bottom w:val="nil"/>
              <w:right w:val="nil"/>
            </w:tcBorders>
          </w:tcPr>
          <w:p w:rsidR="00D306C3" w:rsidRPr="00AE5A44"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-351.54</w:t>
            </w:r>
          </w:p>
        </w:tc>
      </w:tr>
      <w:tr w:rsidR="00D306C3" w:rsidRPr="004D5B65" w:rsidTr="001F29A2">
        <w:tblPrEx>
          <w:tblBorders>
            <w:bottom w:val="single" w:sz="6" w:space="0" w:color="auto"/>
          </w:tblBorders>
        </w:tblPrEx>
        <w:trPr>
          <w:jc w:val="center"/>
        </w:trPr>
        <w:tc>
          <w:tcPr>
            <w:tcW w:w="1760" w:type="dxa"/>
            <w:tcBorders>
              <w:top w:val="nil"/>
              <w:left w:val="nil"/>
              <w:bottom w:val="single" w:sz="4" w:space="0" w:color="auto"/>
              <w:right w:val="nil"/>
            </w:tcBorders>
            <w:shd w:val="clear" w:color="auto" w:fill="auto"/>
          </w:tcPr>
          <w:p w:rsidR="00D306C3" w:rsidRPr="00AE5A44" w:rsidRDefault="00D306C3" w:rsidP="001F29A2">
            <w:pPr>
              <w:widowControl w:val="0"/>
              <w:autoSpaceDE w:val="0"/>
              <w:autoSpaceDN w:val="0"/>
              <w:adjustRightInd w:val="0"/>
              <w:spacing w:after="0" w:line="240" w:lineRule="auto"/>
              <w:rPr>
                <w:rFonts w:ascii="Arial" w:hAnsi="Arial" w:cs="Arial"/>
                <w:sz w:val="18"/>
                <w:szCs w:val="18"/>
              </w:rPr>
            </w:pPr>
            <w:r w:rsidRPr="009E37EB">
              <w:rPr>
                <w:rFonts w:ascii="Arial" w:hAnsi="Arial" w:cs="Arial"/>
                <w:sz w:val="18"/>
                <w:szCs w:val="18"/>
              </w:rPr>
              <w:t>Wald Chi</w:t>
            </w:r>
            <w:r w:rsidRPr="009E37EB">
              <w:rPr>
                <w:rFonts w:ascii="Arial" w:hAnsi="Arial" w:cs="Arial"/>
                <w:sz w:val="18"/>
                <w:szCs w:val="18"/>
                <w:vertAlign w:val="superscript"/>
              </w:rPr>
              <w:t>2</w:t>
            </w:r>
          </w:p>
        </w:tc>
        <w:tc>
          <w:tcPr>
            <w:tcW w:w="1440" w:type="dxa"/>
            <w:tcBorders>
              <w:top w:val="nil"/>
              <w:left w:val="nil"/>
              <w:bottom w:val="single" w:sz="4" w:space="0" w:color="auto"/>
              <w:right w:val="nil"/>
            </w:tcBorders>
            <w:shd w:val="clear" w:color="auto" w:fill="auto"/>
          </w:tcPr>
          <w:p w:rsidR="00D306C3" w:rsidRPr="00FE39C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789.10</w:t>
            </w:r>
            <w:r w:rsidRPr="00FE39C8">
              <w:rPr>
                <w:rFonts w:ascii="Arial" w:hAnsi="Arial" w:cs="Arial"/>
                <w:sz w:val="18"/>
                <w:szCs w:val="18"/>
              </w:rPr>
              <w:t>***</w:t>
            </w:r>
          </w:p>
        </w:tc>
        <w:tc>
          <w:tcPr>
            <w:tcW w:w="1440" w:type="dxa"/>
            <w:tcBorders>
              <w:top w:val="nil"/>
              <w:left w:val="nil"/>
              <w:bottom w:val="single" w:sz="4" w:space="0" w:color="auto"/>
              <w:right w:val="nil"/>
            </w:tcBorders>
            <w:shd w:val="clear" w:color="auto" w:fill="auto"/>
          </w:tcPr>
          <w:p w:rsidR="00D306C3" w:rsidRPr="00FE39C8"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581.46</w:t>
            </w:r>
            <w:r w:rsidRPr="00FE39C8">
              <w:rPr>
                <w:rFonts w:ascii="Arial" w:hAnsi="Arial" w:cs="Arial"/>
                <w:sz w:val="18"/>
                <w:szCs w:val="18"/>
              </w:rPr>
              <w:t>***</w:t>
            </w:r>
          </w:p>
        </w:tc>
        <w:tc>
          <w:tcPr>
            <w:tcW w:w="1530" w:type="dxa"/>
            <w:tcBorders>
              <w:top w:val="nil"/>
              <w:left w:val="nil"/>
              <w:bottom w:val="single" w:sz="4" w:space="0" w:color="auto"/>
              <w:right w:val="nil"/>
            </w:tcBorders>
          </w:tcPr>
          <w:p w:rsidR="00D306C3" w:rsidRPr="00AE5A44"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1042.12***</w:t>
            </w:r>
          </w:p>
        </w:tc>
        <w:tc>
          <w:tcPr>
            <w:tcW w:w="1440" w:type="dxa"/>
            <w:tcBorders>
              <w:top w:val="nil"/>
              <w:left w:val="nil"/>
              <w:bottom w:val="single" w:sz="4" w:space="0" w:color="auto"/>
              <w:right w:val="nil"/>
            </w:tcBorders>
          </w:tcPr>
          <w:p w:rsidR="00D306C3" w:rsidRPr="00AE5A44"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869.22***</w:t>
            </w:r>
          </w:p>
        </w:tc>
        <w:tc>
          <w:tcPr>
            <w:tcW w:w="1530" w:type="dxa"/>
            <w:tcBorders>
              <w:top w:val="nil"/>
              <w:left w:val="nil"/>
              <w:bottom w:val="single" w:sz="4" w:space="0" w:color="auto"/>
              <w:right w:val="nil"/>
            </w:tcBorders>
          </w:tcPr>
          <w:p w:rsidR="00D306C3" w:rsidRPr="00AE5A44"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524.03***</w:t>
            </w:r>
          </w:p>
        </w:tc>
        <w:tc>
          <w:tcPr>
            <w:tcW w:w="1530" w:type="dxa"/>
            <w:tcBorders>
              <w:top w:val="nil"/>
              <w:left w:val="nil"/>
              <w:bottom w:val="single" w:sz="4" w:space="0" w:color="auto"/>
              <w:right w:val="nil"/>
            </w:tcBorders>
          </w:tcPr>
          <w:p w:rsidR="00D306C3" w:rsidRPr="00AE5A44"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327.80***</w:t>
            </w:r>
          </w:p>
        </w:tc>
      </w:tr>
    </w:tbl>
    <w:p w:rsidR="00D306C3" w:rsidRDefault="00D306C3" w:rsidP="00D306C3">
      <w:pPr>
        <w:ind w:left="-450" w:right="-540"/>
        <w:jc w:val="both"/>
        <w:rPr>
          <w:rFonts w:ascii="Arial" w:hAnsi="Arial" w:cs="Arial"/>
          <w:sz w:val="20"/>
          <w:szCs w:val="20"/>
        </w:rPr>
      </w:pPr>
      <w:r w:rsidRPr="009E37EB">
        <w:rPr>
          <w:rFonts w:ascii="Arial" w:hAnsi="Arial" w:cs="Arial"/>
          <w:sz w:val="18"/>
          <w:szCs w:val="18"/>
        </w:rPr>
        <w:t xml:space="preserve">Note: </w:t>
      </w:r>
      <w:r>
        <w:rPr>
          <w:rFonts w:ascii="Arial" w:hAnsi="Arial" w:cs="Arial"/>
          <w:sz w:val="18"/>
          <w:szCs w:val="18"/>
        </w:rPr>
        <w:t>S</w:t>
      </w:r>
      <w:r w:rsidRPr="009E37EB">
        <w:rPr>
          <w:rFonts w:ascii="Arial" w:hAnsi="Arial" w:cs="Arial"/>
          <w:sz w:val="18"/>
          <w:szCs w:val="18"/>
        </w:rPr>
        <w:t xml:space="preserve">tandard errors clustered on </w:t>
      </w:r>
      <w:r>
        <w:rPr>
          <w:rFonts w:ascii="Arial" w:hAnsi="Arial" w:cs="Arial"/>
          <w:sz w:val="18"/>
          <w:szCs w:val="18"/>
        </w:rPr>
        <w:t>cell</w:t>
      </w:r>
      <w:r w:rsidRPr="009E37EB">
        <w:rPr>
          <w:rFonts w:ascii="Arial" w:hAnsi="Arial" w:cs="Arial"/>
          <w:sz w:val="18"/>
          <w:szCs w:val="18"/>
        </w:rPr>
        <w:t xml:space="preserve"> in parentheses. All explanatory variables are lagged one month. </w:t>
      </w:r>
      <w:r>
        <w:rPr>
          <w:rFonts w:ascii="Arial" w:hAnsi="Arial" w:cs="Arial"/>
          <w:sz w:val="18"/>
          <w:szCs w:val="18"/>
        </w:rPr>
        <w:t>P</w:t>
      </w:r>
      <w:r>
        <w:rPr>
          <w:rFonts w:ascii="Arial" w:hAnsi="Arial" w:cs="Arial"/>
          <w:sz w:val="18"/>
        </w:rPr>
        <w:t>ercent mountainous, distance to border, distance to city, distance to capital, population, night lights, and troop strength variables are log transformed</w:t>
      </w:r>
      <w:r w:rsidRPr="009E37EB">
        <w:rPr>
          <w:rFonts w:ascii="Arial" w:hAnsi="Arial" w:cs="Arial"/>
          <w:sz w:val="18"/>
          <w:szCs w:val="18"/>
        </w:rPr>
        <w:t>. *</w:t>
      </w:r>
      <w:r>
        <w:rPr>
          <w:rFonts w:ascii="Arial" w:hAnsi="Arial" w:cs="Arial"/>
          <w:sz w:val="18"/>
          <w:szCs w:val="18"/>
        </w:rPr>
        <w:t xml:space="preserve"> </w:t>
      </w:r>
      <w:r w:rsidRPr="009E37EB">
        <w:rPr>
          <w:rFonts w:ascii="Arial" w:hAnsi="Arial" w:cs="Arial"/>
          <w:sz w:val="18"/>
          <w:szCs w:val="18"/>
        </w:rPr>
        <w:t>p &lt; 0.10; **</w:t>
      </w:r>
      <w:r>
        <w:rPr>
          <w:rFonts w:ascii="Arial" w:hAnsi="Arial" w:cs="Arial"/>
          <w:sz w:val="18"/>
          <w:szCs w:val="18"/>
        </w:rPr>
        <w:t xml:space="preserve"> </w:t>
      </w:r>
      <w:r w:rsidRPr="009E37EB">
        <w:rPr>
          <w:rFonts w:ascii="Arial" w:hAnsi="Arial" w:cs="Arial"/>
          <w:sz w:val="18"/>
          <w:szCs w:val="18"/>
        </w:rPr>
        <w:t>p &lt; 0.05; ***</w:t>
      </w:r>
      <w:r>
        <w:rPr>
          <w:rFonts w:ascii="Arial" w:hAnsi="Arial" w:cs="Arial"/>
          <w:sz w:val="18"/>
          <w:szCs w:val="18"/>
        </w:rPr>
        <w:t xml:space="preserve"> </w:t>
      </w:r>
      <w:r w:rsidRPr="009E37EB">
        <w:rPr>
          <w:rFonts w:ascii="Arial" w:hAnsi="Arial" w:cs="Arial"/>
          <w:sz w:val="18"/>
          <w:szCs w:val="18"/>
        </w:rPr>
        <w:t>p &lt; 0.01 (two-tailed).</w:t>
      </w:r>
    </w:p>
    <w:p w:rsidR="00D306C3" w:rsidRDefault="00D306C3" w:rsidP="00D306C3">
      <w:pPr>
        <w:widowControl w:val="0"/>
        <w:autoSpaceDE w:val="0"/>
        <w:autoSpaceDN w:val="0"/>
        <w:adjustRightInd w:val="0"/>
        <w:spacing w:after="0" w:line="240" w:lineRule="auto"/>
        <w:ind w:left="-540" w:right="-630"/>
        <w:rPr>
          <w:rFonts w:ascii="Arial" w:hAnsi="Arial" w:cs="Arial"/>
          <w:sz w:val="20"/>
          <w:szCs w:val="20"/>
        </w:rPr>
      </w:pPr>
    </w:p>
    <w:p w:rsidR="00D306C3" w:rsidRDefault="00D306C3" w:rsidP="00D306C3">
      <w:pPr>
        <w:widowControl w:val="0"/>
        <w:autoSpaceDE w:val="0"/>
        <w:autoSpaceDN w:val="0"/>
        <w:adjustRightInd w:val="0"/>
        <w:spacing w:after="0" w:line="240" w:lineRule="auto"/>
        <w:ind w:left="-540" w:right="-630"/>
        <w:rPr>
          <w:rFonts w:ascii="Arial" w:hAnsi="Arial" w:cs="Arial"/>
          <w:sz w:val="20"/>
          <w:szCs w:val="20"/>
        </w:rPr>
      </w:pPr>
    </w:p>
    <w:p w:rsidR="00D306C3" w:rsidRDefault="00D306C3" w:rsidP="00D306C3">
      <w:pPr>
        <w:widowControl w:val="0"/>
        <w:autoSpaceDE w:val="0"/>
        <w:autoSpaceDN w:val="0"/>
        <w:adjustRightInd w:val="0"/>
        <w:spacing w:after="0" w:line="240" w:lineRule="auto"/>
        <w:ind w:left="-540" w:right="-630"/>
        <w:rPr>
          <w:rFonts w:ascii="Arial" w:hAnsi="Arial" w:cs="Arial"/>
          <w:sz w:val="20"/>
          <w:szCs w:val="20"/>
        </w:rPr>
      </w:pPr>
    </w:p>
    <w:p w:rsidR="00D306C3" w:rsidRDefault="00D306C3" w:rsidP="00D306C3">
      <w:pPr>
        <w:rPr>
          <w:rFonts w:ascii="Arial" w:hAnsi="Arial" w:cs="Arial"/>
          <w:b/>
          <w:sz w:val="18"/>
          <w:szCs w:val="18"/>
        </w:rPr>
      </w:pPr>
      <w:r>
        <w:rPr>
          <w:rFonts w:ascii="Arial" w:hAnsi="Arial" w:cs="Arial"/>
          <w:b/>
          <w:sz w:val="18"/>
          <w:szCs w:val="18"/>
        </w:rPr>
        <w:br w:type="page"/>
      </w:r>
    </w:p>
    <w:p w:rsidR="00D306C3" w:rsidRPr="00CC4F7F" w:rsidRDefault="00D306C3" w:rsidP="00D306C3">
      <w:pPr>
        <w:widowControl w:val="0"/>
        <w:autoSpaceDE w:val="0"/>
        <w:autoSpaceDN w:val="0"/>
        <w:adjustRightInd w:val="0"/>
        <w:spacing w:after="0" w:line="240" w:lineRule="auto"/>
        <w:ind w:left="-540" w:right="-630"/>
        <w:jc w:val="center"/>
        <w:rPr>
          <w:rFonts w:ascii="Arial" w:hAnsi="Arial" w:cs="Arial"/>
          <w:sz w:val="18"/>
          <w:szCs w:val="18"/>
        </w:rPr>
      </w:pPr>
      <w:r>
        <w:rPr>
          <w:rFonts w:ascii="Arial" w:hAnsi="Arial" w:cs="Arial"/>
          <w:b/>
          <w:sz w:val="18"/>
          <w:szCs w:val="18"/>
        </w:rPr>
        <w:t>Table 5</w:t>
      </w:r>
      <w:r w:rsidRPr="00CC4F7F">
        <w:rPr>
          <w:rFonts w:ascii="Arial" w:hAnsi="Arial" w:cs="Arial"/>
          <w:sz w:val="18"/>
          <w:szCs w:val="18"/>
        </w:rPr>
        <w:t>: Probability Change</w:t>
      </w:r>
      <w:r>
        <w:rPr>
          <w:rFonts w:ascii="Arial" w:hAnsi="Arial" w:cs="Arial"/>
          <w:sz w:val="18"/>
          <w:szCs w:val="18"/>
        </w:rPr>
        <w:t>s</w:t>
      </w:r>
      <w:r w:rsidRPr="00CC4F7F">
        <w:rPr>
          <w:rFonts w:ascii="Arial" w:hAnsi="Arial" w:cs="Arial"/>
          <w:sz w:val="18"/>
          <w:szCs w:val="18"/>
        </w:rPr>
        <w:t xml:space="preserve"> for Table </w:t>
      </w:r>
      <w:r>
        <w:rPr>
          <w:rFonts w:ascii="Arial" w:hAnsi="Arial" w:cs="Arial"/>
          <w:sz w:val="18"/>
          <w:szCs w:val="18"/>
        </w:rPr>
        <w:t>4</w:t>
      </w:r>
      <w:r w:rsidRPr="00CC4F7F">
        <w:rPr>
          <w:rFonts w:ascii="Arial" w:hAnsi="Arial" w:cs="Arial"/>
          <w:sz w:val="18"/>
          <w:szCs w:val="18"/>
        </w:rPr>
        <w:t xml:space="preserve"> (Percentages)</w:t>
      </w:r>
    </w:p>
    <w:tbl>
      <w:tblPr>
        <w:tblW w:w="8928" w:type="dxa"/>
        <w:jc w:val="center"/>
        <w:tblLayout w:type="fixed"/>
        <w:tblCellMar>
          <w:left w:w="75" w:type="dxa"/>
          <w:right w:w="75" w:type="dxa"/>
        </w:tblCellMar>
        <w:tblLook w:val="0000" w:firstRow="0" w:lastRow="0" w:firstColumn="0" w:lastColumn="0" w:noHBand="0" w:noVBand="0"/>
      </w:tblPr>
      <w:tblGrid>
        <w:gridCol w:w="2016"/>
        <w:gridCol w:w="1152"/>
        <w:gridCol w:w="1152"/>
        <w:gridCol w:w="1152"/>
        <w:gridCol w:w="1152"/>
        <w:gridCol w:w="1152"/>
        <w:gridCol w:w="1152"/>
      </w:tblGrid>
      <w:tr w:rsidR="00D306C3" w:rsidRPr="003C2153" w:rsidTr="001F29A2">
        <w:trPr>
          <w:jc w:val="center"/>
        </w:trPr>
        <w:tc>
          <w:tcPr>
            <w:tcW w:w="2016" w:type="dxa"/>
            <w:tcBorders>
              <w:top w:val="single" w:sz="4" w:space="0" w:color="auto"/>
              <w:left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p>
        </w:tc>
        <w:tc>
          <w:tcPr>
            <w:tcW w:w="2304" w:type="dxa"/>
            <w:gridSpan w:val="2"/>
            <w:tcBorders>
              <w:top w:val="single" w:sz="4" w:space="0" w:color="auto"/>
              <w:left w:val="nil"/>
              <w:right w:val="nil"/>
            </w:tcBorders>
          </w:tcPr>
          <w:p w:rsidR="00D306C3" w:rsidRPr="00225FB7" w:rsidRDefault="00D306C3" w:rsidP="001F29A2">
            <w:pPr>
              <w:widowControl w:val="0"/>
              <w:autoSpaceDE w:val="0"/>
              <w:autoSpaceDN w:val="0"/>
              <w:adjustRightInd w:val="0"/>
              <w:spacing w:after="0" w:line="240" w:lineRule="auto"/>
              <w:jc w:val="center"/>
              <w:rPr>
                <w:rFonts w:ascii="Arial" w:hAnsi="Arial" w:cs="Arial"/>
                <w:sz w:val="18"/>
                <w:szCs w:val="18"/>
                <w:u w:val="single"/>
              </w:rPr>
            </w:pPr>
            <w:r w:rsidRPr="00225FB7">
              <w:rPr>
                <w:rFonts w:ascii="Arial" w:hAnsi="Arial" w:cs="Arial"/>
                <w:sz w:val="18"/>
                <w:szCs w:val="18"/>
                <w:u w:val="single"/>
              </w:rPr>
              <w:t>All Attacks</w:t>
            </w:r>
          </w:p>
        </w:tc>
        <w:tc>
          <w:tcPr>
            <w:tcW w:w="2304" w:type="dxa"/>
            <w:gridSpan w:val="2"/>
            <w:tcBorders>
              <w:top w:val="single" w:sz="4" w:space="0" w:color="auto"/>
              <w:left w:val="nil"/>
              <w:right w:val="nil"/>
            </w:tcBorders>
          </w:tcPr>
          <w:p w:rsidR="00D306C3" w:rsidRPr="00225FB7" w:rsidRDefault="00D306C3" w:rsidP="001F29A2">
            <w:pPr>
              <w:widowControl w:val="0"/>
              <w:autoSpaceDE w:val="0"/>
              <w:autoSpaceDN w:val="0"/>
              <w:adjustRightInd w:val="0"/>
              <w:spacing w:after="0" w:line="240" w:lineRule="auto"/>
              <w:jc w:val="center"/>
              <w:rPr>
                <w:rFonts w:ascii="Arial" w:hAnsi="Arial" w:cs="Arial"/>
                <w:sz w:val="18"/>
                <w:szCs w:val="18"/>
                <w:u w:val="single"/>
              </w:rPr>
            </w:pPr>
            <w:r>
              <w:rPr>
                <w:rFonts w:ascii="Arial" w:hAnsi="Arial" w:cs="Arial"/>
                <w:sz w:val="18"/>
                <w:szCs w:val="18"/>
                <w:u w:val="single"/>
              </w:rPr>
              <w:t>Soft Targets</w:t>
            </w:r>
          </w:p>
        </w:tc>
        <w:tc>
          <w:tcPr>
            <w:tcW w:w="2304" w:type="dxa"/>
            <w:gridSpan w:val="2"/>
            <w:tcBorders>
              <w:top w:val="single" w:sz="4" w:space="0" w:color="auto"/>
              <w:left w:val="nil"/>
              <w:right w:val="nil"/>
            </w:tcBorders>
          </w:tcPr>
          <w:p w:rsidR="00D306C3" w:rsidRPr="00225FB7" w:rsidRDefault="00D306C3" w:rsidP="001F29A2">
            <w:pPr>
              <w:widowControl w:val="0"/>
              <w:autoSpaceDE w:val="0"/>
              <w:autoSpaceDN w:val="0"/>
              <w:adjustRightInd w:val="0"/>
              <w:spacing w:after="0" w:line="240" w:lineRule="auto"/>
              <w:jc w:val="center"/>
              <w:rPr>
                <w:rFonts w:ascii="Arial" w:hAnsi="Arial" w:cs="Arial"/>
                <w:sz w:val="18"/>
                <w:szCs w:val="18"/>
                <w:u w:val="single"/>
              </w:rPr>
            </w:pPr>
            <w:r>
              <w:rPr>
                <w:rFonts w:ascii="Arial" w:hAnsi="Arial" w:cs="Arial"/>
                <w:sz w:val="18"/>
                <w:szCs w:val="18"/>
                <w:u w:val="single"/>
              </w:rPr>
              <w:t>Civilians</w:t>
            </w:r>
          </w:p>
        </w:tc>
      </w:tr>
      <w:tr w:rsidR="00D306C3" w:rsidRPr="003C2153" w:rsidTr="001F29A2">
        <w:trPr>
          <w:jc w:val="center"/>
        </w:trPr>
        <w:tc>
          <w:tcPr>
            <w:tcW w:w="2016" w:type="dxa"/>
            <w:tcBorders>
              <w:left w:val="nil"/>
              <w:bottom w:val="single" w:sz="6" w:space="0" w:color="auto"/>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p>
        </w:tc>
        <w:tc>
          <w:tcPr>
            <w:tcW w:w="1152" w:type="dxa"/>
            <w:tcBorders>
              <w:left w:val="nil"/>
              <w:bottom w:val="single" w:sz="6" w:space="0" w:color="auto"/>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152" w:type="dxa"/>
            <w:tcBorders>
              <w:left w:val="nil"/>
              <w:bottom w:val="single" w:sz="6" w:space="0" w:color="auto"/>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152" w:type="dxa"/>
            <w:tcBorders>
              <w:left w:val="nil"/>
              <w:bottom w:val="single" w:sz="6" w:space="0" w:color="auto"/>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152" w:type="dxa"/>
            <w:tcBorders>
              <w:left w:val="nil"/>
              <w:bottom w:val="single" w:sz="6" w:space="0" w:color="auto"/>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152" w:type="dxa"/>
            <w:tcBorders>
              <w:left w:val="nil"/>
              <w:bottom w:val="single" w:sz="6" w:space="0" w:color="auto"/>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152" w:type="dxa"/>
            <w:tcBorders>
              <w:left w:val="nil"/>
              <w:bottom w:val="single" w:sz="6" w:space="0" w:color="auto"/>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r>
      <w:tr w:rsidR="00D306C3" w:rsidRPr="003C2153" w:rsidTr="001F29A2">
        <w:trPr>
          <w:jc w:val="center"/>
        </w:trPr>
        <w:tc>
          <w:tcPr>
            <w:tcW w:w="2016" w:type="dxa"/>
            <w:tcBorders>
              <w:top w:val="nil"/>
              <w:left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UN Expansion</w:t>
            </w:r>
          </w:p>
        </w:tc>
        <w:tc>
          <w:tcPr>
            <w:tcW w:w="1152" w:type="dxa"/>
            <w:tcBorders>
              <w:top w:val="nil"/>
              <w:left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sidRPr="006C56CD">
              <w:rPr>
                <w:rFonts w:ascii="Arial" w:hAnsi="Arial" w:cs="Arial"/>
                <w:sz w:val="18"/>
                <w:szCs w:val="18"/>
              </w:rPr>
              <w:t>157.93</w:t>
            </w:r>
          </w:p>
        </w:tc>
        <w:tc>
          <w:tcPr>
            <w:tcW w:w="1152" w:type="dxa"/>
            <w:tcBorders>
              <w:top w:val="nil"/>
              <w:left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nil"/>
              <w:left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109.98</w:t>
            </w:r>
          </w:p>
        </w:tc>
        <w:tc>
          <w:tcPr>
            <w:tcW w:w="1152" w:type="dxa"/>
            <w:tcBorders>
              <w:top w:val="nil"/>
              <w:left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105.31</w:t>
            </w:r>
          </w:p>
        </w:tc>
        <w:tc>
          <w:tcPr>
            <w:tcW w:w="1152" w:type="dxa"/>
            <w:tcBorders>
              <w:top w:val="nil"/>
              <w:left w:val="nil"/>
              <w:right w:val="nil"/>
            </w:tcBorders>
            <w:shd w:val="clear" w:color="auto" w:fill="FFFFFF" w:themeFill="background1"/>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nil"/>
              <w:left w:val="nil"/>
              <w:right w:val="nil"/>
            </w:tcBorders>
            <w:shd w:val="clear" w:color="auto" w:fill="FFFFFF" w:themeFill="background1"/>
          </w:tcPr>
          <w:p w:rsidR="00D306C3" w:rsidRPr="00327A30" w:rsidRDefault="00D306C3" w:rsidP="001F29A2">
            <w:pPr>
              <w:widowControl w:val="0"/>
              <w:autoSpaceDE w:val="0"/>
              <w:autoSpaceDN w:val="0"/>
              <w:adjustRightInd w:val="0"/>
              <w:spacing w:after="0" w:line="240" w:lineRule="auto"/>
              <w:jc w:val="center"/>
              <w:rPr>
                <w:rFonts w:ascii="Arial" w:hAnsi="Arial" w:cs="Arial"/>
                <w:sz w:val="18"/>
                <w:szCs w:val="18"/>
              </w:rPr>
            </w:pPr>
          </w:p>
        </w:tc>
      </w:tr>
      <w:tr w:rsidR="00D306C3" w:rsidRPr="003C2153" w:rsidTr="001F29A2">
        <w:trPr>
          <w:jc w:val="center"/>
        </w:trPr>
        <w:tc>
          <w:tcPr>
            <w:tcW w:w="2016" w:type="dxa"/>
          </w:tcPr>
          <w:p w:rsidR="00D306C3" w:rsidRPr="003C2153" w:rsidRDefault="00D306C3" w:rsidP="001F29A2">
            <w:pPr>
              <w:widowControl w:val="0"/>
              <w:autoSpaceDE w:val="0"/>
              <w:autoSpaceDN w:val="0"/>
              <w:adjustRightInd w:val="0"/>
              <w:spacing w:after="0" w:line="240" w:lineRule="auto"/>
              <w:rPr>
                <w:rFonts w:ascii="Arial" w:hAnsi="Arial" w:cs="Arial"/>
                <w:sz w:val="8"/>
                <w:szCs w:val="8"/>
              </w:rPr>
            </w:pP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shd w:val="clear" w:color="auto" w:fill="FFFFFF" w:themeFill="background1"/>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shd w:val="clear" w:color="auto" w:fill="FFFFFF" w:themeFill="background1"/>
          </w:tcPr>
          <w:p w:rsidR="00D306C3" w:rsidRPr="00327A30"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C513C0" w:rsidTr="001F29A2">
        <w:trPr>
          <w:jc w:val="center"/>
        </w:trPr>
        <w:tc>
          <w:tcPr>
            <w:tcW w:w="2016" w:type="dxa"/>
          </w:tcPr>
          <w:p w:rsidR="00D306C3" w:rsidRPr="00C513C0"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UN Duration (cell)</w:t>
            </w:r>
          </w:p>
        </w:tc>
        <w:tc>
          <w:tcPr>
            <w:tcW w:w="1152" w:type="dxa"/>
          </w:tcPr>
          <w:p w:rsidR="00D306C3" w:rsidRPr="00C513C0"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Pr>
          <w:p w:rsidR="00D306C3" w:rsidRPr="00C513C0"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Pr>
          <w:p w:rsidR="00D306C3" w:rsidRPr="00C513C0"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Pr>
          <w:p w:rsidR="00D306C3" w:rsidRPr="00C513C0"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shd w:val="clear" w:color="auto" w:fill="FFFFFF" w:themeFill="background1"/>
          </w:tcPr>
          <w:p w:rsidR="00D306C3" w:rsidRPr="00C513C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29.58</w:t>
            </w:r>
          </w:p>
        </w:tc>
        <w:tc>
          <w:tcPr>
            <w:tcW w:w="1152" w:type="dxa"/>
            <w:shd w:val="clear" w:color="auto" w:fill="FFFFFF" w:themeFill="background1"/>
          </w:tcPr>
          <w:p w:rsidR="00D306C3" w:rsidRPr="00327A30" w:rsidRDefault="00D306C3" w:rsidP="001F29A2">
            <w:pPr>
              <w:widowControl w:val="0"/>
              <w:autoSpaceDE w:val="0"/>
              <w:autoSpaceDN w:val="0"/>
              <w:adjustRightInd w:val="0"/>
              <w:spacing w:after="0" w:line="240" w:lineRule="auto"/>
              <w:jc w:val="center"/>
              <w:rPr>
                <w:rFonts w:ascii="Arial" w:hAnsi="Arial" w:cs="Arial"/>
                <w:sz w:val="18"/>
                <w:szCs w:val="18"/>
              </w:rPr>
            </w:pPr>
            <w:r w:rsidRPr="00327A30">
              <w:rPr>
                <w:rFonts w:ascii="Arial" w:hAnsi="Arial" w:cs="Arial"/>
                <w:sz w:val="18"/>
                <w:szCs w:val="18"/>
              </w:rPr>
              <w:t>19.56</w:t>
            </w:r>
          </w:p>
        </w:tc>
      </w:tr>
      <w:tr w:rsidR="00D306C3" w:rsidRPr="003C2153" w:rsidTr="001F29A2">
        <w:trPr>
          <w:jc w:val="center"/>
        </w:trPr>
        <w:tc>
          <w:tcPr>
            <w:tcW w:w="2016" w:type="dxa"/>
          </w:tcPr>
          <w:p w:rsidR="00D306C3" w:rsidRPr="003C2153" w:rsidRDefault="00D306C3" w:rsidP="001F29A2">
            <w:pPr>
              <w:widowControl w:val="0"/>
              <w:autoSpaceDE w:val="0"/>
              <w:autoSpaceDN w:val="0"/>
              <w:adjustRightInd w:val="0"/>
              <w:spacing w:after="0" w:line="240" w:lineRule="auto"/>
              <w:rPr>
                <w:rFonts w:ascii="Arial" w:hAnsi="Arial" w:cs="Arial"/>
                <w:sz w:val="8"/>
                <w:szCs w:val="8"/>
              </w:rPr>
            </w:pP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shd w:val="clear" w:color="auto" w:fill="FFFFFF" w:themeFill="background1"/>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shd w:val="clear" w:color="auto" w:fill="FFFFFF" w:themeFill="background1"/>
          </w:tcPr>
          <w:p w:rsidR="00D306C3" w:rsidRPr="00327A30"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3C2153" w:rsidTr="001F29A2">
        <w:trPr>
          <w:jc w:val="center"/>
        </w:trPr>
        <w:tc>
          <w:tcPr>
            <w:tcW w:w="2016" w:type="dxa"/>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UN Duration (state)</w:t>
            </w: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-39.34</w:t>
            </w: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-21.87</w:t>
            </w: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-56.77</w:t>
            </w: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-42.67</w:t>
            </w:r>
          </w:p>
        </w:tc>
      </w:tr>
      <w:tr w:rsidR="00D306C3" w:rsidRPr="003C2153" w:rsidTr="001F29A2">
        <w:trPr>
          <w:jc w:val="center"/>
        </w:trPr>
        <w:tc>
          <w:tcPr>
            <w:tcW w:w="2016" w:type="dxa"/>
            <w:tcBorders>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8"/>
                <w:szCs w:val="8"/>
              </w:rPr>
            </w:pPr>
          </w:p>
        </w:tc>
        <w:tc>
          <w:tcPr>
            <w:tcW w:w="1152" w:type="dxa"/>
            <w:tcBorders>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3C2153" w:rsidTr="001F29A2">
        <w:trPr>
          <w:jc w:val="center"/>
        </w:trPr>
        <w:tc>
          <w:tcPr>
            <w:tcW w:w="2016" w:type="dxa"/>
            <w:tcBorders>
              <w:top w:val="nil"/>
              <w:left w:val="nil"/>
              <w:bottom w:val="nil"/>
              <w:right w:val="nil"/>
            </w:tcBorders>
          </w:tcPr>
          <w:p w:rsidR="00D306C3" w:rsidRPr="009223CA" w:rsidRDefault="00D306C3" w:rsidP="001F29A2">
            <w:pPr>
              <w:widowControl w:val="0"/>
              <w:autoSpaceDE w:val="0"/>
              <w:autoSpaceDN w:val="0"/>
              <w:adjustRightInd w:val="0"/>
              <w:spacing w:after="0" w:line="240" w:lineRule="auto"/>
              <w:rPr>
                <w:rFonts w:ascii="Arial" w:hAnsi="Arial" w:cs="Arial"/>
                <w:sz w:val="18"/>
                <w:szCs w:val="18"/>
              </w:rPr>
            </w:pPr>
            <w:r w:rsidRPr="009223CA">
              <w:rPr>
                <w:rFonts w:ascii="Arial" w:hAnsi="Arial" w:cs="Arial"/>
                <w:sz w:val="18"/>
                <w:szCs w:val="18"/>
              </w:rPr>
              <w:t>UN Troops (cell)</w:t>
            </w:r>
          </w:p>
        </w:tc>
        <w:tc>
          <w:tcPr>
            <w:tcW w:w="1152" w:type="dxa"/>
            <w:tcBorders>
              <w:top w:val="nil"/>
              <w:left w:val="nil"/>
              <w:bottom w:val="nil"/>
              <w:right w:val="nil"/>
            </w:tcBorders>
          </w:tcPr>
          <w:p w:rsidR="00D306C3" w:rsidRPr="009223CA"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nil"/>
              <w:left w:val="nil"/>
              <w:bottom w:val="nil"/>
              <w:right w:val="nil"/>
            </w:tcBorders>
          </w:tcPr>
          <w:p w:rsidR="00D306C3" w:rsidRPr="009223CA"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nil"/>
              <w:left w:val="nil"/>
              <w:bottom w:val="nil"/>
              <w:right w:val="nil"/>
            </w:tcBorders>
          </w:tcPr>
          <w:p w:rsidR="00D306C3" w:rsidRPr="009223CA"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53.37</w:t>
            </w:r>
          </w:p>
        </w:tc>
        <w:tc>
          <w:tcPr>
            <w:tcW w:w="1152" w:type="dxa"/>
            <w:tcBorders>
              <w:top w:val="nil"/>
              <w:left w:val="nil"/>
              <w:bottom w:val="nil"/>
              <w:right w:val="nil"/>
            </w:tcBorders>
          </w:tcPr>
          <w:p w:rsidR="00D306C3" w:rsidRPr="009223CA"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nil"/>
              <w:left w:val="nil"/>
              <w:bottom w:val="nil"/>
              <w:right w:val="nil"/>
            </w:tcBorders>
          </w:tcPr>
          <w:p w:rsidR="00D306C3" w:rsidRPr="009223CA"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nil"/>
              <w:left w:val="nil"/>
              <w:bottom w:val="nil"/>
              <w:right w:val="nil"/>
            </w:tcBorders>
          </w:tcPr>
          <w:p w:rsidR="00D306C3" w:rsidRPr="009223CA" w:rsidRDefault="00D306C3" w:rsidP="001F29A2">
            <w:pPr>
              <w:widowControl w:val="0"/>
              <w:autoSpaceDE w:val="0"/>
              <w:autoSpaceDN w:val="0"/>
              <w:adjustRightInd w:val="0"/>
              <w:spacing w:after="0" w:line="240" w:lineRule="auto"/>
              <w:jc w:val="center"/>
              <w:rPr>
                <w:rFonts w:ascii="Arial" w:hAnsi="Arial" w:cs="Arial"/>
                <w:sz w:val="18"/>
                <w:szCs w:val="18"/>
              </w:rPr>
            </w:pPr>
          </w:p>
        </w:tc>
      </w:tr>
      <w:tr w:rsidR="00D306C3" w:rsidRPr="003C2153" w:rsidTr="001F29A2">
        <w:trPr>
          <w:jc w:val="center"/>
        </w:trPr>
        <w:tc>
          <w:tcPr>
            <w:tcW w:w="2016"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3C2153" w:rsidTr="001F29A2">
        <w:trPr>
          <w:jc w:val="center"/>
        </w:trPr>
        <w:tc>
          <w:tcPr>
            <w:tcW w:w="2016" w:type="dxa"/>
            <w:tcBorders>
              <w:top w:val="nil"/>
              <w:left w:val="nil"/>
              <w:bottom w:val="nil"/>
              <w:right w:val="nil"/>
            </w:tcBorders>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UN Troops (state)</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nil"/>
              <w:left w:val="nil"/>
              <w:bottom w:val="nil"/>
              <w:right w:val="nil"/>
            </w:tcBorders>
          </w:tcPr>
          <w:p w:rsidR="00D306C3" w:rsidRPr="00C513C0" w:rsidRDefault="00D306C3" w:rsidP="001F29A2">
            <w:pPr>
              <w:widowControl w:val="0"/>
              <w:autoSpaceDE w:val="0"/>
              <w:autoSpaceDN w:val="0"/>
              <w:adjustRightInd w:val="0"/>
              <w:spacing w:after="0" w:line="240" w:lineRule="auto"/>
              <w:jc w:val="center"/>
              <w:rPr>
                <w:rFonts w:ascii="Arial" w:hAnsi="Arial" w:cs="Arial"/>
                <w:sz w:val="18"/>
                <w:szCs w:val="18"/>
              </w:rPr>
            </w:pPr>
            <w:r w:rsidRPr="00C513C0">
              <w:rPr>
                <w:rFonts w:ascii="Arial" w:hAnsi="Arial" w:cs="Arial"/>
                <w:sz w:val="18"/>
                <w:szCs w:val="18"/>
              </w:rPr>
              <w:t>44.88</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r>
      <w:tr w:rsidR="00D306C3" w:rsidRPr="003C2153" w:rsidTr="001F29A2">
        <w:trPr>
          <w:jc w:val="center"/>
        </w:trPr>
        <w:tc>
          <w:tcPr>
            <w:tcW w:w="2016"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C513C0"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3C2153" w:rsidTr="001F29A2">
        <w:trPr>
          <w:jc w:val="center"/>
        </w:trPr>
        <w:tc>
          <w:tcPr>
            <w:tcW w:w="2016" w:type="dxa"/>
            <w:tcBorders>
              <w:top w:val="nil"/>
              <w:left w:val="nil"/>
              <w:bottom w:val="nil"/>
              <w:right w:val="nil"/>
            </w:tcBorders>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UN Police (state)</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nil"/>
              <w:left w:val="nil"/>
              <w:bottom w:val="nil"/>
              <w:right w:val="nil"/>
            </w:tcBorders>
          </w:tcPr>
          <w:p w:rsidR="00D306C3" w:rsidRPr="00C513C0" w:rsidRDefault="00D306C3" w:rsidP="001F29A2">
            <w:pPr>
              <w:widowControl w:val="0"/>
              <w:autoSpaceDE w:val="0"/>
              <w:autoSpaceDN w:val="0"/>
              <w:adjustRightInd w:val="0"/>
              <w:spacing w:after="0" w:line="240" w:lineRule="auto"/>
              <w:jc w:val="center"/>
              <w:rPr>
                <w:rFonts w:ascii="Arial" w:hAnsi="Arial" w:cs="Arial"/>
                <w:sz w:val="18"/>
                <w:szCs w:val="18"/>
              </w:rPr>
            </w:pPr>
            <w:r w:rsidRPr="00C513C0">
              <w:rPr>
                <w:rFonts w:ascii="Arial" w:hAnsi="Arial" w:cs="Arial"/>
                <w:sz w:val="18"/>
                <w:szCs w:val="18"/>
              </w:rPr>
              <w:t>-37.48</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r>
      <w:tr w:rsidR="00D306C3" w:rsidRPr="003C2153" w:rsidTr="001F29A2">
        <w:trPr>
          <w:jc w:val="center"/>
        </w:trPr>
        <w:tc>
          <w:tcPr>
            <w:tcW w:w="2016"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3C2153" w:rsidTr="001F29A2">
        <w:trPr>
          <w:jc w:val="center"/>
        </w:trPr>
        <w:tc>
          <w:tcPr>
            <w:tcW w:w="2016" w:type="dxa"/>
            <w:tcBorders>
              <w:top w:val="nil"/>
              <w:left w:val="nil"/>
              <w:bottom w:val="nil"/>
              <w:right w:val="nil"/>
            </w:tcBorders>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UN Observers (state)</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84.25</w:t>
            </w:r>
          </w:p>
        </w:tc>
      </w:tr>
      <w:tr w:rsidR="00D306C3" w:rsidRPr="003C2153" w:rsidTr="001F29A2">
        <w:trPr>
          <w:jc w:val="center"/>
        </w:trPr>
        <w:tc>
          <w:tcPr>
            <w:tcW w:w="2016"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3C2153" w:rsidTr="001F29A2">
        <w:trPr>
          <w:jc w:val="center"/>
        </w:trPr>
        <w:tc>
          <w:tcPr>
            <w:tcW w:w="2016"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Mountainous</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65.11</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98.37</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30.22</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141.97</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r>
      <w:tr w:rsidR="00D306C3" w:rsidRPr="003C2153" w:rsidTr="001F29A2">
        <w:trPr>
          <w:jc w:val="center"/>
        </w:trPr>
        <w:tc>
          <w:tcPr>
            <w:tcW w:w="2016"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3C2153" w:rsidTr="001F29A2">
        <w:trPr>
          <w:jc w:val="center"/>
        </w:trPr>
        <w:tc>
          <w:tcPr>
            <w:tcW w:w="2016"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Distance to Border</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-29.60</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-52.48</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-35.22</w:t>
            </w: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r>
      <w:tr w:rsidR="00D306C3" w:rsidRPr="003C2153" w:rsidTr="001F29A2">
        <w:trPr>
          <w:jc w:val="center"/>
        </w:trPr>
        <w:tc>
          <w:tcPr>
            <w:tcW w:w="2016"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Borders>
              <w:top w:val="nil"/>
              <w:left w:val="nil"/>
              <w:bottom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3C2153" w:rsidTr="001F29A2">
        <w:trPr>
          <w:jc w:val="center"/>
        </w:trPr>
        <w:tc>
          <w:tcPr>
            <w:tcW w:w="2016" w:type="dxa"/>
            <w:tcBorders>
              <w:top w:val="nil"/>
              <w:left w:val="nil"/>
              <w:right w:val="nil"/>
            </w:tcBorders>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Distance to City</w:t>
            </w:r>
          </w:p>
        </w:tc>
        <w:tc>
          <w:tcPr>
            <w:tcW w:w="1152" w:type="dxa"/>
            <w:tcBorders>
              <w:top w:val="nil"/>
              <w:left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-34.71</w:t>
            </w:r>
          </w:p>
        </w:tc>
        <w:tc>
          <w:tcPr>
            <w:tcW w:w="1152" w:type="dxa"/>
            <w:tcBorders>
              <w:top w:val="nil"/>
              <w:left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nil"/>
              <w:left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nil"/>
              <w:left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nil"/>
              <w:left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nil"/>
              <w:left w:val="nil"/>
              <w:right w:val="nil"/>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r>
      <w:tr w:rsidR="00D306C3" w:rsidRPr="003C2153" w:rsidTr="001F29A2">
        <w:trPr>
          <w:jc w:val="center"/>
        </w:trPr>
        <w:tc>
          <w:tcPr>
            <w:tcW w:w="2016" w:type="dxa"/>
          </w:tcPr>
          <w:p w:rsidR="00D306C3" w:rsidRPr="003C2153" w:rsidRDefault="00D306C3" w:rsidP="001F29A2">
            <w:pPr>
              <w:widowControl w:val="0"/>
              <w:autoSpaceDE w:val="0"/>
              <w:autoSpaceDN w:val="0"/>
              <w:adjustRightInd w:val="0"/>
              <w:spacing w:after="0" w:line="240" w:lineRule="auto"/>
              <w:rPr>
                <w:rFonts w:ascii="Arial" w:hAnsi="Arial" w:cs="Arial"/>
                <w:sz w:val="8"/>
                <w:szCs w:val="8"/>
              </w:rPr>
            </w:pP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3C2153" w:rsidTr="001F29A2">
        <w:trPr>
          <w:jc w:val="center"/>
        </w:trPr>
        <w:tc>
          <w:tcPr>
            <w:tcW w:w="2016" w:type="dxa"/>
          </w:tcPr>
          <w:p w:rsidR="00D306C3" w:rsidRPr="00327A30"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Distance to Capital</w:t>
            </w:r>
          </w:p>
        </w:tc>
        <w:tc>
          <w:tcPr>
            <w:tcW w:w="1152" w:type="dxa"/>
          </w:tcPr>
          <w:p w:rsidR="00D306C3" w:rsidRPr="00327A30"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Pr>
          <w:p w:rsidR="00D306C3" w:rsidRPr="00327A30"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-34.79</w:t>
            </w:r>
          </w:p>
        </w:tc>
        <w:tc>
          <w:tcPr>
            <w:tcW w:w="1152" w:type="dxa"/>
          </w:tcPr>
          <w:p w:rsidR="00D306C3" w:rsidRPr="00327A30"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Pr>
          <w:p w:rsidR="00D306C3" w:rsidRPr="00327A30"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Pr>
          <w:p w:rsidR="00D306C3" w:rsidRPr="00327A30"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Pr>
          <w:p w:rsidR="00D306C3" w:rsidRPr="00327A30" w:rsidRDefault="00D306C3" w:rsidP="001F29A2">
            <w:pPr>
              <w:widowControl w:val="0"/>
              <w:autoSpaceDE w:val="0"/>
              <w:autoSpaceDN w:val="0"/>
              <w:adjustRightInd w:val="0"/>
              <w:spacing w:after="0" w:line="240" w:lineRule="auto"/>
              <w:jc w:val="center"/>
              <w:rPr>
                <w:rFonts w:ascii="Arial" w:hAnsi="Arial" w:cs="Arial"/>
                <w:sz w:val="18"/>
                <w:szCs w:val="18"/>
              </w:rPr>
            </w:pPr>
          </w:p>
        </w:tc>
      </w:tr>
      <w:tr w:rsidR="00D306C3" w:rsidRPr="003C2153" w:rsidTr="001F29A2">
        <w:trPr>
          <w:jc w:val="center"/>
        </w:trPr>
        <w:tc>
          <w:tcPr>
            <w:tcW w:w="2016" w:type="dxa"/>
          </w:tcPr>
          <w:p w:rsidR="00D306C3" w:rsidRPr="003C2153" w:rsidRDefault="00D306C3" w:rsidP="001F29A2">
            <w:pPr>
              <w:widowControl w:val="0"/>
              <w:autoSpaceDE w:val="0"/>
              <w:autoSpaceDN w:val="0"/>
              <w:adjustRightInd w:val="0"/>
              <w:spacing w:after="0" w:line="240" w:lineRule="auto"/>
              <w:rPr>
                <w:rFonts w:ascii="Arial" w:hAnsi="Arial" w:cs="Arial"/>
                <w:sz w:val="8"/>
                <w:szCs w:val="8"/>
              </w:rPr>
            </w:pP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3C2153" w:rsidTr="001F29A2">
        <w:trPr>
          <w:jc w:val="center"/>
        </w:trPr>
        <w:tc>
          <w:tcPr>
            <w:tcW w:w="2016" w:type="dxa"/>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Population</w:t>
            </w: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202.92</w:t>
            </w:r>
          </w:p>
        </w:tc>
      </w:tr>
      <w:tr w:rsidR="00D306C3" w:rsidRPr="003C2153" w:rsidTr="001F29A2">
        <w:trPr>
          <w:jc w:val="center"/>
        </w:trPr>
        <w:tc>
          <w:tcPr>
            <w:tcW w:w="2016" w:type="dxa"/>
          </w:tcPr>
          <w:p w:rsidR="00D306C3" w:rsidRPr="003C2153" w:rsidRDefault="00D306C3" w:rsidP="001F29A2">
            <w:pPr>
              <w:widowControl w:val="0"/>
              <w:autoSpaceDE w:val="0"/>
              <w:autoSpaceDN w:val="0"/>
              <w:adjustRightInd w:val="0"/>
              <w:spacing w:after="0" w:line="240" w:lineRule="auto"/>
              <w:rPr>
                <w:rFonts w:ascii="Arial" w:hAnsi="Arial" w:cs="Arial"/>
                <w:sz w:val="8"/>
                <w:szCs w:val="8"/>
              </w:rPr>
            </w:pP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3C2153" w:rsidTr="001F29A2">
        <w:trPr>
          <w:jc w:val="center"/>
        </w:trPr>
        <w:tc>
          <w:tcPr>
            <w:tcW w:w="2016" w:type="dxa"/>
          </w:tcPr>
          <w:p w:rsidR="00D306C3" w:rsidRPr="004D5B65"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Night Lights</w:t>
            </w: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-22.60</w:t>
            </w: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r>
      <w:tr w:rsidR="00D306C3" w:rsidRPr="003C2153" w:rsidTr="001F29A2">
        <w:trPr>
          <w:jc w:val="center"/>
        </w:trPr>
        <w:tc>
          <w:tcPr>
            <w:tcW w:w="2016" w:type="dxa"/>
          </w:tcPr>
          <w:p w:rsidR="00D306C3" w:rsidRPr="003C2153" w:rsidRDefault="00D306C3" w:rsidP="001F29A2">
            <w:pPr>
              <w:widowControl w:val="0"/>
              <w:autoSpaceDE w:val="0"/>
              <w:autoSpaceDN w:val="0"/>
              <w:adjustRightInd w:val="0"/>
              <w:spacing w:after="0" w:line="240" w:lineRule="auto"/>
              <w:rPr>
                <w:rFonts w:ascii="Arial" w:hAnsi="Arial" w:cs="Arial"/>
                <w:sz w:val="8"/>
                <w:szCs w:val="8"/>
              </w:rPr>
            </w:pP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c>
          <w:tcPr>
            <w:tcW w:w="1152" w:type="dxa"/>
          </w:tcPr>
          <w:p w:rsidR="00D306C3" w:rsidRPr="003C2153" w:rsidRDefault="00D306C3" w:rsidP="001F29A2">
            <w:pPr>
              <w:widowControl w:val="0"/>
              <w:autoSpaceDE w:val="0"/>
              <w:autoSpaceDN w:val="0"/>
              <w:adjustRightInd w:val="0"/>
              <w:spacing w:after="0" w:line="240" w:lineRule="auto"/>
              <w:jc w:val="center"/>
              <w:rPr>
                <w:rFonts w:ascii="Arial" w:hAnsi="Arial" w:cs="Arial"/>
                <w:sz w:val="8"/>
                <w:szCs w:val="8"/>
              </w:rPr>
            </w:pPr>
          </w:p>
        </w:tc>
      </w:tr>
      <w:tr w:rsidR="00D306C3" w:rsidRPr="003C2153" w:rsidTr="001F29A2">
        <w:trPr>
          <w:jc w:val="center"/>
        </w:trPr>
        <w:tc>
          <w:tcPr>
            <w:tcW w:w="2016" w:type="dxa"/>
            <w:tcBorders>
              <w:bottom w:val="single" w:sz="4" w:space="0" w:color="auto"/>
            </w:tcBorders>
          </w:tcPr>
          <w:p w:rsidR="00D306C3" w:rsidRPr="003C2153" w:rsidRDefault="00D306C3" w:rsidP="001F29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Civil War</w:t>
            </w:r>
          </w:p>
        </w:tc>
        <w:tc>
          <w:tcPr>
            <w:tcW w:w="1152" w:type="dxa"/>
            <w:tcBorders>
              <w:bottom w:val="single" w:sz="4" w:space="0" w:color="auto"/>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sidRPr="006C56CD">
              <w:rPr>
                <w:rFonts w:ascii="Arial" w:hAnsi="Arial" w:cs="Arial"/>
                <w:sz w:val="18"/>
                <w:szCs w:val="18"/>
              </w:rPr>
              <w:t>138.33</w:t>
            </w:r>
          </w:p>
        </w:tc>
        <w:tc>
          <w:tcPr>
            <w:tcW w:w="1152" w:type="dxa"/>
            <w:tcBorders>
              <w:bottom w:val="single" w:sz="4" w:space="0" w:color="auto"/>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129.42</w:t>
            </w:r>
          </w:p>
        </w:tc>
        <w:tc>
          <w:tcPr>
            <w:tcW w:w="1152" w:type="dxa"/>
            <w:tcBorders>
              <w:bottom w:val="single" w:sz="4" w:space="0" w:color="auto"/>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160.64</w:t>
            </w:r>
          </w:p>
        </w:tc>
        <w:tc>
          <w:tcPr>
            <w:tcW w:w="1152" w:type="dxa"/>
            <w:tcBorders>
              <w:bottom w:val="single" w:sz="4" w:space="0" w:color="auto"/>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125.81</w:t>
            </w:r>
          </w:p>
        </w:tc>
        <w:tc>
          <w:tcPr>
            <w:tcW w:w="1152" w:type="dxa"/>
            <w:tcBorders>
              <w:bottom w:val="single" w:sz="4" w:space="0" w:color="auto"/>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bottom w:val="single" w:sz="4" w:space="0" w:color="auto"/>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r>
      <w:tr w:rsidR="00D306C3" w:rsidRPr="003C2153" w:rsidTr="001F29A2">
        <w:trPr>
          <w:jc w:val="center"/>
        </w:trPr>
        <w:tc>
          <w:tcPr>
            <w:tcW w:w="2016" w:type="dxa"/>
            <w:tcBorders>
              <w:top w:val="single" w:sz="4" w:space="0" w:color="auto"/>
            </w:tcBorders>
          </w:tcPr>
          <w:p w:rsidR="00D306C3" w:rsidRDefault="00D306C3" w:rsidP="001F29A2">
            <w:pPr>
              <w:widowControl w:val="0"/>
              <w:autoSpaceDE w:val="0"/>
              <w:autoSpaceDN w:val="0"/>
              <w:adjustRightInd w:val="0"/>
              <w:spacing w:after="0" w:line="240" w:lineRule="auto"/>
              <w:rPr>
                <w:rFonts w:ascii="Arial" w:hAnsi="Arial" w:cs="Arial"/>
                <w:sz w:val="18"/>
                <w:szCs w:val="18"/>
              </w:rPr>
            </w:pPr>
          </w:p>
        </w:tc>
        <w:tc>
          <w:tcPr>
            <w:tcW w:w="1152" w:type="dxa"/>
            <w:tcBorders>
              <w:top w:val="single" w:sz="4" w:space="0" w:color="auto"/>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single" w:sz="4" w:space="0" w:color="auto"/>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single" w:sz="4" w:space="0" w:color="auto"/>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single" w:sz="4" w:space="0" w:color="auto"/>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single" w:sz="4" w:space="0" w:color="auto"/>
            </w:tcBorders>
          </w:tcPr>
          <w:p w:rsidR="00D306C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top w:val="single" w:sz="4" w:space="0" w:color="auto"/>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r>
      <w:tr w:rsidR="00D306C3" w:rsidRPr="003C2153" w:rsidTr="001F29A2">
        <w:trPr>
          <w:jc w:val="center"/>
        </w:trPr>
        <w:tc>
          <w:tcPr>
            <w:tcW w:w="2016" w:type="dxa"/>
          </w:tcPr>
          <w:p w:rsidR="00D306C3" w:rsidRPr="00930628" w:rsidRDefault="00D306C3" w:rsidP="001F29A2">
            <w:pPr>
              <w:widowControl w:val="0"/>
              <w:autoSpaceDE w:val="0"/>
              <w:autoSpaceDN w:val="0"/>
              <w:adjustRightInd w:val="0"/>
              <w:spacing w:after="0" w:line="240" w:lineRule="auto"/>
              <w:rPr>
                <w:rFonts w:ascii="Arial" w:hAnsi="Arial" w:cs="Arial"/>
                <w:i/>
                <w:sz w:val="18"/>
                <w:szCs w:val="18"/>
              </w:rPr>
            </w:pPr>
            <w:r w:rsidRPr="00930628">
              <w:rPr>
                <w:rFonts w:ascii="Arial" w:hAnsi="Arial" w:cs="Arial"/>
                <w:i/>
                <w:sz w:val="18"/>
                <w:szCs w:val="18"/>
              </w:rPr>
              <w:t>Baseline Probability</w:t>
            </w:r>
          </w:p>
        </w:tc>
        <w:tc>
          <w:tcPr>
            <w:tcW w:w="1152" w:type="dxa"/>
          </w:tcPr>
          <w:p w:rsidR="00D306C3" w:rsidRPr="00930628" w:rsidRDefault="00D306C3" w:rsidP="001F29A2">
            <w:pPr>
              <w:widowControl w:val="0"/>
              <w:autoSpaceDE w:val="0"/>
              <w:autoSpaceDN w:val="0"/>
              <w:adjustRightInd w:val="0"/>
              <w:spacing w:after="0" w:line="240" w:lineRule="auto"/>
              <w:jc w:val="center"/>
              <w:rPr>
                <w:rFonts w:ascii="Arial" w:hAnsi="Arial" w:cs="Arial"/>
                <w:i/>
                <w:sz w:val="18"/>
                <w:szCs w:val="18"/>
              </w:rPr>
            </w:pPr>
            <w:r>
              <w:rPr>
                <w:rFonts w:ascii="Arial" w:hAnsi="Arial" w:cs="Arial"/>
                <w:i/>
                <w:sz w:val="18"/>
                <w:szCs w:val="18"/>
              </w:rPr>
              <w:t>0.39</w:t>
            </w:r>
          </w:p>
        </w:tc>
        <w:tc>
          <w:tcPr>
            <w:tcW w:w="1152" w:type="dxa"/>
          </w:tcPr>
          <w:p w:rsidR="00D306C3" w:rsidRPr="00930628" w:rsidRDefault="00D306C3" w:rsidP="001F29A2">
            <w:pPr>
              <w:widowControl w:val="0"/>
              <w:autoSpaceDE w:val="0"/>
              <w:autoSpaceDN w:val="0"/>
              <w:adjustRightInd w:val="0"/>
              <w:spacing w:after="0" w:line="240" w:lineRule="auto"/>
              <w:jc w:val="center"/>
              <w:rPr>
                <w:rFonts w:ascii="Arial" w:hAnsi="Arial" w:cs="Arial"/>
                <w:i/>
                <w:sz w:val="18"/>
                <w:szCs w:val="18"/>
              </w:rPr>
            </w:pPr>
            <w:r>
              <w:rPr>
                <w:rFonts w:ascii="Arial" w:hAnsi="Arial" w:cs="Arial"/>
                <w:i/>
                <w:sz w:val="18"/>
                <w:szCs w:val="18"/>
              </w:rPr>
              <w:t>0.</w:t>
            </w:r>
            <w:r w:rsidRPr="00930628">
              <w:rPr>
                <w:rFonts w:ascii="Arial" w:hAnsi="Arial" w:cs="Arial"/>
                <w:i/>
                <w:sz w:val="18"/>
                <w:szCs w:val="18"/>
              </w:rPr>
              <w:t>4</w:t>
            </w:r>
            <w:r>
              <w:rPr>
                <w:rFonts w:ascii="Arial" w:hAnsi="Arial" w:cs="Arial"/>
                <w:i/>
                <w:sz w:val="18"/>
                <w:szCs w:val="18"/>
              </w:rPr>
              <w:t>4</w:t>
            </w:r>
          </w:p>
        </w:tc>
        <w:tc>
          <w:tcPr>
            <w:tcW w:w="1152" w:type="dxa"/>
          </w:tcPr>
          <w:p w:rsidR="00D306C3" w:rsidRPr="00930628" w:rsidRDefault="00D306C3" w:rsidP="001F29A2">
            <w:pPr>
              <w:widowControl w:val="0"/>
              <w:autoSpaceDE w:val="0"/>
              <w:autoSpaceDN w:val="0"/>
              <w:adjustRightInd w:val="0"/>
              <w:spacing w:after="0" w:line="240" w:lineRule="auto"/>
              <w:jc w:val="center"/>
              <w:rPr>
                <w:rFonts w:ascii="Arial" w:hAnsi="Arial" w:cs="Arial"/>
                <w:i/>
                <w:sz w:val="18"/>
                <w:szCs w:val="18"/>
              </w:rPr>
            </w:pPr>
            <w:r>
              <w:rPr>
                <w:rFonts w:ascii="Arial" w:hAnsi="Arial" w:cs="Arial"/>
                <w:i/>
                <w:sz w:val="18"/>
                <w:szCs w:val="18"/>
              </w:rPr>
              <w:t>0.18</w:t>
            </w:r>
          </w:p>
        </w:tc>
        <w:tc>
          <w:tcPr>
            <w:tcW w:w="1152" w:type="dxa"/>
          </w:tcPr>
          <w:p w:rsidR="00D306C3" w:rsidRPr="00930628" w:rsidRDefault="00D306C3" w:rsidP="001F29A2">
            <w:pPr>
              <w:widowControl w:val="0"/>
              <w:autoSpaceDE w:val="0"/>
              <w:autoSpaceDN w:val="0"/>
              <w:adjustRightInd w:val="0"/>
              <w:spacing w:after="0" w:line="240" w:lineRule="auto"/>
              <w:jc w:val="center"/>
              <w:rPr>
                <w:rFonts w:ascii="Arial" w:hAnsi="Arial" w:cs="Arial"/>
                <w:i/>
                <w:sz w:val="18"/>
                <w:szCs w:val="18"/>
              </w:rPr>
            </w:pPr>
            <w:r>
              <w:rPr>
                <w:rFonts w:ascii="Arial" w:hAnsi="Arial" w:cs="Arial"/>
                <w:i/>
                <w:sz w:val="18"/>
                <w:szCs w:val="18"/>
              </w:rPr>
              <w:t>0.33</w:t>
            </w:r>
          </w:p>
        </w:tc>
        <w:tc>
          <w:tcPr>
            <w:tcW w:w="1152" w:type="dxa"/>
          </w:tcPr>
          <w:p w:rsidR="00D306C3" w:rsidRPr="00930628" w:rsidRDefault="00D306C3" w:rsidP="001F29A2">
            <w:pPr>
              <w:widowControl w:val="0"/>
              <w:autoSpaceDE w:val="0"/>
              <w:autoSpaceDN w:val="0"/>
              <w:adjustRightInd w:val="0"/>
              <w:spacing w:after="0" w:line="240" w:lineRule="auto"/>
              <w:jc w:val="center"/>
              <w:rPr>
                <w:rFonts w:ascii="Arial" w:hAnsi="Arial" w:cs="Arial"/>
                <w:i/>
                <w:sz w:val="18"/>
                <w:szCs w:val="18"/>
              </w:rPr>
            </w:pPr>
            <w:r>
              <w:rPr>
                <w:rFonts w:ascii="Arial" w:hAnsi="Arial" w:cs="Arial"/>
                <w:i/>
                <w:sz w:val="18"/>
                <w:szCs w:val="18"/>
              </w:rPr>
              <w:t>0.</w:t>
            </w:r>
            <w:r w:rsidRPr="00930628">
              <w:rPr>
                <w:rFonts w:ascii="Arial" w:hAnsi="Arial" w:cs="Arial"/>
                <w:i/>
                <w:sz w:val="18"/>
                <w:szCs w:val="18"/>
              </w:rPr>
              <w:t>1</w:t>
            </w:r>
            <w:r>
              <w:rPr>
                <w:rFonts w:ascii="Arial" w:hAnsi="Arial" w:cs="Arial"/>
                <w:i/>
                <w:sz w:val="18"/>
                <w:szCs w:val="18"/>
              </w:rPr>
              <w:t>2</w:t>
            </w:r>
          </w:p>
        </w:tc>
        <w:tc>
          <w:tcPr>
            <w:tcW w:w="1152" w:type="dxa"/>
          </w:tcPr>
          <w:p w:rsidR="00D306C3" w:rsidRPr="00930628" w:rsidRDefault="00D306C3" w:rsidP="001F29A2">
            <w:pPr>
              <w:widowControl w:val="0"/>
              <w:autoSpaceDE w:val="0"/>
              <w:autoSpaceDN w:val="0"/>
              <w:adjustRightInd w:val="0"/>
              <w:spacing w:after="0" w:line="240" w:lineRule="auto"/>
              <w:jc w:val="center"/>
              <w:rPr>
                <w:rFonts w:ascii="Arial" w:hAnsi="Arial" w:cs="Arial"/>
                <w:i/>
                <w:sz w:val="18"/>
                <w:szCs w:val="18"/>
              </w:rPr>
            </w:pPr>
            <w:r>
              <w:rPr>
                <w:rFonts w:ascii="Arial" w:hAnsi="Arial" w:cs="Arial"/>
                <w:i/>
                <w:sz w:val="18"/>
                <w:szCs w:val="18"/>
              </w:rPr>
              <w:t>0.12</w:t>
            </w:r>
          </w:p>
        </w:tc>
      </w:tr>
      <w:tr w:rsidR="00D306C3" w:rsidRPr="003C2153" w:rsidTr="001F29A2">
        <w:trPr>
          <w:jc w:val="center"/>
        </w:trPr>
        <w:tc>
          <w:tcPr>
            <w:tcW w:w="2016" w:type="dxa"/>
            <w:tcBorders>
              <w:bottom w:val="single" w:sz="4" w:space="0" w:color="auto"/>
            </w:tcBorders>
          </w:tcPr>
          <w:p w:rsidR="00D306C3" w:rsidRDefault="00D306C3" w:rsidP="001F29A2">
            <w:pPr>
              <w:widowControl w:val="0"/>
              <w:autoSpaceDE w:val="0"/>
              <w:autoSpaceDN w:val="0"/>
              <w:adjustRightInd w:val="0"/>
              <w:spacing w:after="0" w:line="240" w:lineRule="auto"/>
              <w:rPr>
                <w:rFonts w:ascii="Arial" w:hAnsi="Arial" w:cs="Arial"/>
                <w:sz w:val="18"/>
                <w:szCs w:val="18"/>
              </w:rPr>
            </w:pPr>
          </w:p>
        </w:tc>
        <w:tc>
          <w:tcPr>
            <w:tcW w:w="1152" w:type="dxa"/>
            <w:tcBorders>
              <w:bottom w:val="single" w:sz="4" w:space="0" w:color="auto"/>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bottom w:val="single" w:sz="4" w:space="0" w:color="auto"/>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bottom w:val="single" w:sz="4" w:space="0" w:color="auto"/>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bottom w:val="single" w:sz="4" w:space="0" w:color="auto"/>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bottom w:val="single" w:sz="4" w:space="0" w:color="auto"/>
            </w:tcBorders>
          </w:tcPr>
          <w:p w:rsidR="00D306C3" w:rsidRDefault="00D306C3" w:rsidP="001F29A2">
            <w:pPr>
              <w:widowControl w:val="0"/>
              <w:autoSpaceDE w:val="0"/>
              <w:autoSpaceDN w:val="0"/>
              <w:adjustRightInd w:val="0"/>
              <w:spacing w:after="0" w:line="240" w:lineRule="auto"/>
              <w:jc w:val="center"/>
              <w:rPr>
                <w:rFonts w:ascii="Arial" w:hAnsi="Arial" w:cs="Arial"/>
                <w:sz w:val="18"/>
                <w:szCs w:val="18"/>
              </w:rPr>
            </w:pPr>
          </w:p>
        </w:tc>
        <w:tc>
          <w:tcPr>
            <w:tcW w:w="1152" w:type="dxa"/>
            <w:tcBorders>
              <w:bottom w:val="single" w:sz="4" w:space="0" w:color="auto"/>
            </w:tcBorders>
          </w:tcPr>
          <w:p w:rsidR="00D306C3" w:rsidRPr="003C2153" w:rsidRDefault="00D306C3" w:rsidP="001F29A2">
            <w:pPr>
              <w:widowControl w:val="0"/>
              <w:autoSpaceDE w:val="0"/>
              <w:autoSpaceDN w:val="0"/>
              <w:adjustRightInd w:val="0"/>
              <w:spacing w:after="0" w:line="240" w:lineRule="auto"/>
              <w:jc w:val="center"/>
              <w:rPr>
                <w:rFonts w:ascii="Arial" w:hAnsi="Arial" w:cs="Arial"/>
                <w:sz w:val="18"/>
                <w:szCs w:val="18"/>
              </w:rPr>
            </w:pPr>
          </w:p>
        </w:tc>
      </w:tr>
    </w:tbl>
    <w:p w:rsidR="00D306C3" w:rsidRPr="008C7A94" w:rsidRDefault="00D306C3" w:rsidP="00D306C3">
      <w:pPr>
        <w:widowControl w:val="0"/>
        <w:autoSpaceDE w:val="0"/>
        <w:autoSpaceDN w:val="0"/>
        <w:adjustRightInd w:val="0"/>
        <w:spacing w:after="0" w:line="240" w:lineRule="auto"/>
        <w:ind w:left="270" w:right="270"/>
        <w:rPr>
          <w:rFonts w:ascii="Arial" w:hAnsi="Arial" w:cs="Arial"/>
          <w:sz w:val="20"/>
          <w:szCs w:val="20"/>
        </w:rPr>
      </w:pPr>
      <w:r w:rsidRPr="008C7A94">
        <w:rPr>
          <w:rFonts w:ascii="Arial" w:hAnsi="Arial" w:cs="Arial"/>
          <w:sz w:val="18"/>
          <w:szCs w:val="18"/>
        </w:rPr>
        <w:t>Note: Probability changes for significant variables</w:t>
      </w:r>
      <w:r>
        <w:rPr>
          <w:rFonts w:ascii="Arial" w:hAnsi="Arial" w:cs="Arial"/>
          <w:sz w:val="18"/>
          <w:szCs w:val="18"/>
        </w:rPr>
        <w:t xml:space="preserve"> only (p &lt; 0.05).  Percentages based on marginal effects, calculated as moving from 0 to 1 for dichotomous variables, or a standard deviation increase for continuous variables.</w:t>
      </w:r>
    </w:p>
    <w:p w:rsidR="00D306C3" w:rsidRPr="00B420C0" w:rsidRDefault="00D306C3" w:rsidP="00D306C3">
      <w:pPr>
        <w:ind w:left="-630" w:right="-630"/>
        <w:jc w:val="both"/>
        <w:rPr>
          <w:rFonts w:ascii="Arial" w:hAnsi="Arial" w:cs="Arial"/>
          <w:sz w:val="18"/>
          <w:szCs w:val="18"/>
        </w:rPr>
      </w:pPr>
    </w:p>
    <w:p w:rsidR="00D306C3" w:rsidRDefault="00D306C3" w:rsidP="00D306C3">
      <w:pPr>
        <w:spacing w:after="200" w:line="240" w:lineRule="auto"/>
        <w:ind w:left="540" w:hanging="540"/>
      </w:pPr>
    </w:p>
    <w:p w:rsidR="00F6348A" w:rsidRDefault="00F6348A" w:rsidP="00D306C3">
      <w:pPr>
        <w:widowControl w:val="0"/>
        <w:autoSpaceDE w:val="0"/>
        <w:autoSpaceDN w:val="0"/>
        <w:adjustRightInd w:val="0"/>
        <w:spacing w:after="0" w:line="240" w:lineRule="auto"/>
        <w:ind w:left="-540" w:right="-630"/>
      </w:pPr>
    </w:p>
    <w:sectPr w:rsidR="00F6348A">
      <w:footerReference w:type="even" r:id="rId15"/>
      <w:footerReference w:type="default" r:id="rId16"/>
      <w:footerReference w:type="first" r:id="rId17"/>
      <w:pgSz w:w="12240" w:h="15840"/>
      <w:pgMar w:top="1454" w:right="1444" w:bottom="1493" w:left="1438"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237" w:rsidRDefault="00D05237">
      <w:pPr>
        <w:spacing w:after="0" w:line="240" w:lineRule="auto"/>
      </w:pPr>
      <w:r>
        <w:separator/>
      </w:r>
    </w:p>
  </w:endnote>
  <w:endnote w:type="continuationSeparator" w:id="0">
    <w:p w:rsidR="00D05237" w:rsidRDefault="00D05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rd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27D" w:rsidRDefault="000E127D">
    <w:pPr>
      <w:spacing w:after="0" w:line="259" w:lineRule="auto"/>
      <w:ind w:left="0" w:right="-2" w:firstLine="0"/>
      <w:jc w:val="right"/>
    </w:pPr>
    <w:r>
      <w:fldChar w:fldCharType="begin"/>
    </w:r>
    <w:r>
      <w:instrText>PAGE</w:instrText>
    </w:r>
    <w:r>
      <w:fldChar w:fldCharType="end"/>
    </w:r>
    <w:r>
      <w:rPr>
        <w:rFonts w:ascii="Calibri" w:eastAsia="Calibri" w:hAnsi="Calibri" w:cs="Calibri"/>
      </w:rPr>
      <w:tab/>
    </w:r>
  </w:p>
  <w:p w:rsidR="000E127D" w:rsidRDefault="000E127D">
    <w:pPr>
      <w:spacing w:after="0" w:line="259" w:lineRule="auto"/>
      <w:ind w:left="0" w:firstLine="0"/>
    </w:pPr>
    <w:r>
      <w:rPr>
        <w:rFonts w:ascii="Calibri" w:eastAsia="Calibri" w:hAnsi="Calibri" w:cs="Calibri"/>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27D" w:rsidRDefault="000E127D">
    <w:pPr>
      <w:spacing w:after="0" w:line="259" w:lineRule="auto"/>
      <w:ind w:left="0" w:right="-2" w:firstLine="0"/>
      <w:jc w:val="right"/>
    </w:pPr>
    <w:r>
      <w:fldChar w:fldCharType="begin"/>
    </w:r>
    <w:r>
      <w:instrText>PAGE</w:instrText>
    </w:r>
    <w:r>
      <w:fldChar w:fldCharType="separate"/>
    </w:r>
    <w:r w:rsidR="000F1F27">
      <w:rPr>
        <w:noProof/>
      </w:rPr>
      <w:t>34</w:t>
    </w:r>
    <w:r>
      <w:fldChar w:fldCharType="end"/>
    </w:r>
    <w:r>
      <w:rPr>
        <w:rFonts w:ascii="Calibri" w:eastAsia="Calibri" w:hAnsi="Calibri" w:cs="Calibri"/>
      </w:rPr>
      <w:tab/>
    </w:r>
  </w:p>
  <w:p w:rsidR="000E127D" w:rsidRDefault="000E127D">
    <w:pPr>
      <w:spacing w:after="0" w:line="259" w:lineRule="auto"/>
      <w:ind w:left="0" w:firstLine="0"/>
    </w:pPr>
    <w:r>
      <w:rPr>
        <w:rFonts w:ascii="Calibri" w:eastAsia="Calibri" w:hAnsi="Calibri" w:cs="Calibri"/>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27D" w:rsidRDefault="000E127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237" w:rsidRDefault="00D05237">
      <w:pPr>
        <w:spacing w:after="0" w:line="240" w:lineRule="auto"/>
      </w:pPr>
      <w:r>
        <w:separator/>
      </w:r>
    </w:p>
  </w:footnote>
  <w:footnote w:type="continuationSeparator" w:id="0">
    <w:p w:rsidR="00D05237" w:rsidRDefault="00D05237">
      <w:pPr>
        <w:spacing w:after="0" w:line="240" w:lineRule="auto"/>
      </w:pPr>
      <w:r>
        <w:continuationSeparator/>
      </w:r>
    </w:p>
  </w:footnote>
  <w:footnote w:id="1">
    <w:p w:rsidR="000E127D" w:rsidRDefault="000E127D">
      <w:pPr>
        <w:spacing w:after="0" w:line="240" w:lineRule="auto"/>
        <w:rPr>
          <w:sz w:val="20"/>
          <w:szCs w:val="20"/>
        </w:rPr>
      </w:pPr>
      <w:r>
        <w:rPr>
          <w:vertAlign w:val="superscript"/>
        </w:rPr>
        <w:footnoteRef/>
      </w:r>
      <w:r>
        <w:rPr>
          <w:sz w:val="20"/>
          <w:szCs w:val="20"/>
        </w:rPr>
        <w:t xml:space="preserve"> In many ways, these resolutions codified the strong civilian protection mandate first seen with the UNAMSIL mission.  Authorized in 1999 and completing its mandate in 2005, UNAMSIL replaced an earlier observer mission in Sierra Leone with a significantly larger peacekeeping force.  While the early mission was fairly weak and unsuccessful, the addition of well-trained British paratroopers would help stabilize the conflict and reduce violence against civilians (Hultman, Kathman, and Shannon 2013; Kreps 2010), making it a model for UN peacekeeping deployments since (Olonisakin 2008).</w:t>
      </w:r>
    </w:p>
  </w:footnote>
  <w:footnote w:id="2">
    <w:p w:rsidR="000E127D" w:rsidRDefault="000E127D">
      <w:pPr>
        <w:spacing w:after="0" w:line="240" w:lineRule="auto"/>
        <w:rPr>
          <w:sz w:val="20"/>
          <w:szCs w:val="20"/>
        </w:rPr>
      </w:pPr>
      <w:r>
        <w:rPr>
          <w:vertAlign w:val="superscript"/>
        </w:rPr>
        <w:footnoteRef/>
      </w:r>
      <w:r>
        <w:rPr>
          <w:sz w:val="20"/>
          <w:szCs w:val="20"/>
        </w:rPr>
        <w:t xml:space="preserve"> From 2013 until 2016, the UN Mine Action Service (UNMAS) recorded 279 improvised explosive device (IEDs) attacks with 119 fatalities; over half have been MINUSMA personnel (Karlsrud 2017, 1219).</w:t>
      </w:r>
    </w:p>
  </w:footnote>
  <w:footnote w:id="3">
    <w:p w:rsidR="000E127D" w:rsidRDefault="000E127D">
      <w:pPr>
        <w:spacing w:after="0" w:line="240" w:lineRule="auto"/>
        <w:rPr>
          <w:sz w:val="20"/>
          <w:szCs w:val="20"/>
        </w:rPr>
      </w:pPr>
      <w:r>
        <w:rPr>
          <w:vertAlign w:val="superscript"/>
        </w:rPr>
        <w:footnoteRef/>
      </w:r>
      <w:r>
        <w:rPr>
          <w:sz w:val="20"/>
          <w:szCs w:val="20"/>
        </w:rPr>
        <w:t xml:space="preserve">Cilliers (2003) argues that in Africa, peacekeepers and other humanitarian workers are “numerous, prominent, and vulnerable” (99).  While peacekeepers are mostly military personnel, typically seen as “hard” targets and thus more difficult targets for terrorists, UN missions are comprised of multiple militaries, each with different equipment, training, and communications gear (Spearin 2011).  Add potential language barriers and command structure differences, and this inherent coordination challenge offers security openings which may be exploited by terrorists. </w:t>
      </w:r>
    </w:p>
    <w:p w:rsidR="000E127D" w:rsidRDefault="000E127D">
      <w:pPr>
        <w:spacing w:after="0" w:line="240" w:lineRule="auto"/>
        <w:rPr>
          <w:sz w:val="20"/>
          <w:szCs w:val="20"/>
        </w:rPr>
      </w:pPr>
      <w:r>
        <w:rPr>
          <w:sz w:val="20"/>
          <w:szCs w:val="20"/>
        </w:rPr>
        <w:t xml:space="preserve">A </w:t>
      </w:r>
      <w:r>
        <w:rPr>
          <w:i/>
          <w:sz w:val="20"/>
          <w:szCs w:val="20"/>
        </w:rPr>
        <w:t xml:space="preserve">Washington Post </w:t>
      </w:r>
      <w:r>
        <w:rPr>
          <w:sz w:val="20"/>
          <w:szCs w:val="20"/>
        </w:rPr>
        <w:t>article on the MINUSMA mission highlights how unprepared traditional peacekeeping missions are for terrorism: “Most of its troops from Africa and South Asia brought tanks and vehicles that were easy targets for explosives, unlike U.S. mine-resistant vehicles” and “The UN compounds...had flimsy perimeter security and were vulnerable to the massive car bombs used by al-Qaeda in the Islamic Maghreb” (Sieff 2017).</w:t>
      </w:r>
    </w:p>
  </w:footnote>
  <w:footnote w:id="4">
    <w:p w:rsidR="000E127D" w:rsidRDefault="000E127D">
      <w:pPr>
        <w:spacing w:after="0" w:line="240" w:lineRule="auto"/>
        <w:rPr>
          <w:sz w:val="20"/>
          <w:szCs w:val="20"/>
        </w:rPr>
      </w:pPr>
      <w:r>
        <w:rPr>
          <w:vertAlign w:val="superscript"/>
        </w:rPr>
        <w:footnoteRef/>
      </w:r>
      <w:r>
        <w:rPr>
          <w:sz w:val="20"/>
          <w:szCs w:val="20"/>
        </w:rPr>
        <w:t xml:space="preserve"> While assassinations of business and religious leaders are most likely to result in regime change in all countries, in authoritarian states, regime change was only likely after the targeting of UN officials (Bell 2017, 167).    </w:t>
      </w:r>
    </w:p>
  </w:footnote>
  <w:footnote w:id="5">
    <w:p w:rsidR="000E127D" w:rsidRDefault="000E127D">
      <w:pPr>
        <w:spacing w:after="0" w:line="240" w:lineRule="auto"/>
        <w:rPr>
          <w:sz w:val="20"/>
          <w:szCs w:val="20"/>
        </w:rPr>
      </w:pPr>
      <w:r>
        <w:rPr>
          <w:vertAlign w:val="superscript"/>
        </w:rPr>
        <w:footnoteRef/>
      </w:r>
      <w:r>
        <w:rPr>
          <w:sz w:val="20"/>
          <w:szCs w:val="20"/>
        </w:rPr>
        <w:t xml:space="preserve"> This logic runs counter to Li (2005), who argues that democracy has differing effects, with participation decreasing terrorism and executive constraints increasing its presence.  However, Li’s study focused on </w:t>
      </w:r>
      <w:r>
        <w:rPr>
          <w:i/>
          <w:sz w:val="20"/>
          <w:szCs w:val="20"/>
        </w:rPr>
        <w:t xml:space="preserve">transnational </w:t>
      </w:r>
      <w:r>
        <w:rPr>
          <w:sz w:val="20"/>
          <w:szCs w:val="20"/>
        </w:rPr>
        <w:t xml:space="preserve">terrorism; when Young and Findley (2011) replicated Li’s study for </w:t>
      </w:r>
      <w:r>
        <w:rPr>
          <w:i/>
          <w:sz w:val="20"/>
          <w:szCs w:val="20"/>
        </w:rPr>
        <w:t xml:space="preserve">domestic </w:t>
      </w:r>
      <w:r>
        <w:rPr>
          <w:sz w:val="20"/>
          <w:szCs w:val="20"/>
        </w:rPr>
        <w:t xml:space="preserve">terrorism, the only democracy variable they found to be significant was executive constraints, which resulted in greater levels of terrorism.  </w:t>
      </w:r>
    </w:p>
  </w:footnote>
  <w:footnote w:id="6">
    <w:p w:rsidR="000E127D" w:rsidRDefault="000E127D">
      <w:pPr>
        <w:spacing w:after="0" w:line="240" w:lineRule="auto"/>
        <w:rPr>
          <w:sz w:val="20"/>
          <w:szCs w:val="20"/>
        </w:rPr>
      </w:pPr>
      <w:r>
        <w:rPr>
          <w:vertAlign w:val="superscript"/>
        </w:rPr>
        <w:footnoteRef/>
      </w:r>
      <w:r>
        <w:rPr>
          <w:sz w:val="20"/>
          <w:szCs w:val="20"/>
        </w:rPr>
        <w:t xml:space="preserve"> See, for instance, Collier and Hoeffler (2004), Lujala (2009), and Ross (2004).</w:t>
      </w:r>
    </w:p>
  </w:footnote>
  <w:footnote w:id="7">
    <w:p w:rsidR="000E127D" w:rsidRDefault="000E127D">
      <w:pPr>
        <w:spacing w:after="0" w:line="240" w:lineRule="auto"/>
        <w:rPr>
          <w:sz w:val="20"/>
          <w:szCs w:val="20"/>
        </w:rPr>
      </w:pPr>
      <w:r>
        <w:rPr>
          <w:vertAlign w:val="superscript"/>
        </w:rPr>
        <w:footnoteRef/>
      </w:r>
      <w:r>
        <w:rPr>
          <w:sz w:val="20"/>
          <w:szCs w:val="20"/>
        </w:rPr>
        <w:t xml:space="preserve"> These correspond to the concepts of inside, outside, and latent spoilers (see Stedman 1997; Greenhill and Major 2007).   </w:t>
      </w:r>
    </w:p>
  </w:footnote>
  <w:footnote w:id="8">
    <w:p w:rsidR="000E127D" w:rsidRDefault="000E127D">
      <w:pPr>
        <w:spacing w:after="0" w:line="240" w:lineRule="auto"/>
        <w:rPr>
          <w:sz w:val="20"/>
          <w:szCs w:val="20"/>
        </w:rPr>
      </w:pPr>
      <w:r>
        <w:rPr>
          <w:vertAlign w:val="superscript"/>
        </w:rPr>
        <w:footnoteRef/>
      </w:r>
      <w:r>
        <w:rPr>
          <w:sz w:val="20"/>
          <w:szCs w:val="20"/>
        </w:rPr>
        <w:t xml:space="preserve"> However, Wood and Kathman find that groups who use a </w:t>
      </w:r>
      <w:r>
        <w:rPr>
          <w:i/>
          <w:sz w:val="20"/>
          <w:szCs w:val="20"/>
        </w:rPr>
        <w:t xml:space="preserve">moderate </w:t>
      </w:r>
      <w:r>
        <w:rPr>
          <w:sz w:val="20"/>
          <w:szCs w:val="20"/>
        </w:rPr>
        <w:t>level of civilian targeting are more likely to reach a negotiated settlement with the government.</w:t>
      </w:r>
    </w:p>
  </w:footnote>
  <w:footnote w:id="9">
    <w:p w:rsidR="000E127D" w:rsidRDefault="000E127D">
      <w:pPr>
        <w:spacing w:after="0" w:line="240" w:lineRule="auto"/>
        <w:rPr>
          <w:sz w:val="20"/>
          <w:szCs w:val="20"/>
        </w:rPr>
      </w:pPr>
      <w:r>
        <w:rPr>
          <w:vertAlign w:val="superscript"/>
        </w:rPr>
        <w:footnoteRef/>
      </w:r>
      <w:r>
        <w:rPr>
          <w:sz w:val="20"/>
          <w:szCs w:val="20"/>
        </w:rPr>
        <w:t xml:space="preserve"> Elections are one such event, as groups may carry out civilian attacks to gain a political advantage (Autesserre 2009; Hafner-Burton, Hyde, and Jablonski 2013; Klopp and Zuern 2007).</w:t>
      </w:r>
    </w:p>
  </w:footnote>
  <w:footnote w:id="10">
    <w:p w:rsidR="000E127D" w:rsidRDefault="000E127D">
      <w:pPr>
        <w:spacing w:after="0" w:line="240" w:lineRule="auto"/>
        <w:rPr>
          <w:sz w:val="20"/>
          <w:szCs w:val="20"/>
        </w:rPr>
      </w:pPr>
      <w:r>
        <w:rPr>
          <w:vertAlign w:val="superscript"/>
        </w:rPr>
        <w:footnoteRef/>
      </w:r>
      <w:r>
        <w:rPr>
          <w:sz w:val="20"/>
          <w:szCs w:val="20"/>
        </w:rPr>
        <w:t xml:space="preserve"> UN peacekeeping missions extend the duration of ceasefires (Doyle and Sambanis 2000; </w:t>
      </w:r>
      <w:r>
        <w:rPr>
          <w:sz w:val="20"/>
          <w:szCs w:val="20"/>
          <w:highlight w:val="white"/>
        </w:rPr>
        <w:t>Fortna 2004, 2008</w:t>
      </w:r>
      <w:r>
        <w:rPr>
          <w:sz w:val="20"/>
          <w:szCs w:val="20"/>
        </w:rPr>
        <w:t>), prevent conflict re-emergence (Gilligan and Sergenti 2008; Hultman et al. 2016), reduce battlefield deaths (Hultman et al. 2014), and increase the success of democratization following conflict (</w:t>
      </w:r>
      <w:r>
        <w:rPr>
          <w:sz w:val="20"/>
          <w:szCs w:val="20"/>
          <w:highlight w:val="white"/>
        </w:rPr>
        <w:t>Doyle and Sambanis 2000, 2006</w:t>
      </w:r>
      <w:r>
        <w:rPr>
          <w:sz w:val="20"/>
          <w:szCs w:val="20"/>
        </w:rPr>
        <w:t>).</w:t>
      </w:r>
    </w:p>
  </w:footnote>
  <w:footnote w:id="11">
    <w:p w:rsidR="000E127D" w:rsidRDefault="000E127D">
      <w:pPr>
        <w:spacing w:after="0" w:line="240" w:lineRule="auto"/>
        <w:rPr>
          <w:sz w:val="20"/>
          <w:szCs w:val="20"/>
        </w:rPr>
      </w:pPr>
      <w:r>
        <w:rPr>
          <w:vertAlign w:val="superscript"/>
        </w:rPr>
        <w:footnoteRef/>
      </w:r>
      <w:r>
        <w:rPr>
          <w:sz w:val="20"/>
          <w:szCs w:val="20"/>
        </w:rPr>
        <w:t xml:space="preserve"> While focused on military interventions rather than UN peacekeeping, Kilcullen (2009) highlights how development projects which engage local populations, such as road construction in Afghanistan, can disrupt terrorist operations.</w:t>
      </w:r>
    </w:p>
  </w:footnote>
  <w:footnote w:id="12">
    <w:p w:rsidR="000E127D" w:rsidRDefault="000E127D">
      <w:pPr>
        <w:spacing w:after="0" w:line="240" w:lineRule="auto"/>
        <w:rPr>
          <w:sz w:val="20"/>
          <w:szCs w:val="20"/>
        </w:rPr>
      </w:pPr>
      <w:r>
        <w:rPr>
          <w:vertAlign w:val="superscript"/>
        </w:rPr>
        <w:footnoteRef/>
      </w:r>
      <w:r>
        <w:rPr>
          <w:sz w:val="20"/>
          <w:szCs w:val="20"/>
        </w:rPr>
        <w:t xml:space="preserve"> Between January and October of 2015, at least thirty nine civilians were killed by SPLA soldiers and other armed groups around the Bentiu PoC camp (Arensen 2016, 32).</w:t>
      </w:r>
    </w:p>
  </w:footnote>
  <w:footnote w:id="13">
    <w:p w:rsidR="000E127D" w:rsidRDefault="000E127D">
      <w:pPr>
        <w:spacing w:after="0" w:line="240" w:lineRule="auto"/>
        <w:rPr>
          <w:sz w:val="20"/>
          <w:szCs w:val="20"/>
        </w:rPr>
      </w:pPr>
      <w:r>
        <w:rPr>
          <w:vertAlign w:val="superscript"/>
        </w:rPr>
        <w:footnoteRef/>
      </w:r>
      <w:r>
        <w:rPr>
          <w:sz w:val="20"/>
          <w:szCs w:val="20"/>
        </w:rPr>
        <w:t xml:space="preserve"> Past works finds that larger UN missions comprised primarily of armed military or police forces are effective at protecting civilians from government and rebel attacks (Fjelde et al. 2019; Hultman et al. 2013; Kathman and Wood 2016).</w:t>
      </w:r>
    </w:p>
  </w:footnote>
  <w:footnote w:id="14">
    <w:p w:rsidR="000E127D" w:rsidRDefault="000E127D">
      <w:pPr>
        <w:spacing w:after="0" w:line="240" w:lineRule="auto"/>
        <w:rPr>
          <w:sz w:val="20"/>
          <w:szCs w:val="20"/>
        </w:rPr>
      </w:pPr>
      <w:r>
        <w:rPr>
          <w:vertAlign w:val="superscript"/>
        </w:rPr>
        <w:footnoteRef/>
      </w:r>
      <w:r>
        <w:rPr>
          <w:sz w:val="20"/>
          <w:szCs w:val="20"/>
        </w:rPr>
        <w:t xml:space="preserve"> For a more extensive discussion of how credible commitment problems prevent the resolution of conflict, see Walter (2002).  </w:t>
      </w:r>
    </w:p>
  </w:footnote>
  <w:footnote w:id="15">
    <w:p w:rsidR="000E127D" w:rsidRDefault="000E127D">
      <w:pPr>
        <w:spacing w:after="0" w:line="240" w:lineRule="auto"/>
        <w:rPr>
          <w:sz w:val="20"/>
          <w:szCs w:val="20"/>
        </w:rPr>
      </w:pPr>
      <w:r>
        <w:rPr>
          <w:vertAlign w:val="superscript"/>
        </w:rPr>
        <w:footnoteRef/>
      </w:r>
      <w:r>
        <w:rPr>
          <w:sz w:val="20"/>
          <w:szCs w:val="20"/>
        </w:rPr>
        <w:t xml:space="preserve"> The prevalence and diversity of conflict essentially controls “for several common correlates of victimization” and avoids “a sample of wars that would meaningfully bias our results” (Hultman et al. 2016, 238).  </w:t>
      </w:r>
    </w:p>
  </w:footnote>
  <w:footnote w:id="16">
    <w:p w:rsidR="000E127D" w:rsidRDefault="000E127D">
      <w:pPr>
        <w:spacing w:after="0" w:line="240" w:lineRule="auto"/>
        <w:rPr>
          <w:sz w:val="20"/>
          <w:szCs w:val="20"/>
        </w:rPr>
      </w:pPr>
      <w:r>
        <w:rPr>
          <w:vertAlign w:val="superscript"/>
        </w:rPr>
        <w:footnoteRef/>
      </w:r>
      <w:r>
        <w:rPr>
          <w:sz w:val="20"/>
          <w:szCs w:val="20"/>
        </w:rPr>
        <w:t xml:space="preserve"> This dataset divides the globe into a series of cells of roughly fifty five km per side.  </w:t>
      </w:r>
    </w:p>
  </w:footnote>
  <w:footnote w:id="17">
    <w:p w:rsidR="000E127D" w:rsidRDefault="000E127D">
      <w:pPr>
        <w:spacing w:after="0" w:line="259" w:lineRule="auto"/>
        <w:ind w:left="0" w:firstLine="0"/>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sz w:val="20"/>
          <w:szCs w:val="20"/>
        </w:rPr>
        <w:t xml:space="preserve">This corresponds to a 1, 2, or 3 on the GTD variable </w:t>
      </w:r>
      <w:r>
        <w:rPr>
          <w:i/>
          <w:sz w:val="20"/>
          <w:szCs w:val="20"/>
        </w:rPr>
        <w:t>specificity</w:t>
      </w:r>
      <w:r>
        <w:rPr>
          <w:sz w:val="20"/>
          <w:szCs w:val="20"/>
        </w:rPr>
        <w:t>. We also present models in our online appendix relaxing this level of specificity.</w:t>
      </w:r>
      <w:r>
        <w:rPr>
          <w:rFonts w:ascii="Calibri" w:eastAsia="Calibri" w:hAnsi="Calibri" w:cs="Calibri"/>
          <w:sz w:val="20"/>
          <w:szCs w:val="20"/>
        </w:rPr>
        <w:tab/>
      </w:r>
      <w:r>
        <w:rPr>
          <w:rFonts w:ascii="Calibri" w:eastAsia="Calibri" w:hAnsi="Calibri" w:cs="Calibri"/>
        </w:rPr>
        <w:tab/>
      </w:r>
    </w:p>
  </w:footnote>
  <w:footnote w:id="18">
    <w:p w:rsidR="000E127D" w:rsidRDefault="000E127D">
      <w:pPr>
        <w:spacing w:after="0" w:line="240" w:lineRule="auto"/>
        <w:rPr>
          <w:sz w:val="20"/>
          <w:szCs w:val="20"/>
        </w:rPr>
      </w:pPr>
      <w:r>
        <w:rPr>
          <w:vertAlign w:val="superscript"/>
        </w:rPr>
        <w:footnoteRef/>
      </w:r>
      <w:r>
        <w:rPr>
          <w:sz w:val="20"/>
          <w:szCs w:val="20"/>
        </w:rPr>
        <w:t xml:space="preserve"> We exclude attacks against entities like the United Nations.  </w:t>
      </w:r>
    </w:p>
  </w:footnote>
  <w:footnote w:id="19">
    <w:p w:rsidR="000E127D" w:rsidRDefault="000E127D">
      <w:pPr>
        <w:spacing w:after="0" w:line="240" w:lineRule="auto"/>
        <w:rPr>
          <w:sz w:val="20"/>
          <w:szCs w:val="20"/>
        </w:rPr>
      </w:pPr>
      <w:r>
        <w:rPr>
          <w:vertAlign w:val="superscript"/>
        </w:rPr>
        <w:footnoteRef/>
      </w:r>
      <w:r>
        <w:rPr>
          <w:sz w:val="20"/>
          <w:szCs w:val="20"/>
        </w:rPr>
        <w:t xml:space="preserve"> As Hansen et al. (n.d., 8) point out, “while country-level studies essentially have the benefit of “aggregating up” events across a territory, leading to a higher variation in count, a more local analysis is dominated by essentially a dichotomous process.”</w:t>
      </w:r>
    </w:p>
  </w:footnote>
  <w:footnote w:id="20">
    <w:p w:rsidR="000E127D" w:rsidRDefault="000E127D">
      <w:pPr>
        <w:spacing w:after="0" w:line="240" w:lineRule="auto"/>
        <w:rPr>
          <w:sz w:val="20"/>
          <w:szCs w:val="20"/>
        </w:rPr>
      </w:pPr>
      <w:r>
        <w:rPr>
          <w:vertAlign w:val="superscript"/>
        </w:rPr>
        <w:footnoteRef/>
      </w:r>
      <w:r>
        <w:rPr>
          <w:sz w:val="20"/>
          <w:szCs w:val="20"/>
        </w:rPr>
        <w:t xml:space="preserve"> To compare, the </w:t>
      </w:r>
      <w:r>
        <w:rPr>
          <w:i/>
          <w:sz w:val="20"/>
          <w:szCs w:val="20"/>
        </w:rPr>
        <w:t xml:space="preserve">all attacks </w:t>
      </w:r>
      <w:r>
        <w:rPr>
          <w:sz w:val="20"/>
          <w:szCs w:val="20"/>
        </w:rPr>
        <w:t xml:space="preserve">has 957 out of 657,778 cell-months with at least one terrorist attack, </w:t>
      </w:r>
      <w:r>
        <w:rPr>
          <w:i/>
          <w:sz w:val="20"/>
          <w:szCs w:val="20"/>
        </w:rPr>
        <w:t xml:space="preserve">soft targets </w:t>
      </w:r>
      <w:r>
        <w:rPr>
          <w:sz w:val="20"/>
          <w:szCs w:val="20"/>
        </w:rPr>
        <w:t xml:space="preserve">has 617 cell-months, and </w:t>
      </w:r>
      <w:r>
        <w:rPr>
          <w:i/>
          <w:sz w:val="20"/>
          <w:szCs w:val="20"/>
        </w:rPr>
        <w:t>civilians</w:t>
      </w:r>
      <w:r>
        <w:rPr>
          <w:sz w:val="20"/>
          <w:szCs w:val="20"/>
        </w:rPr>
        <w:t xml:space="preserve"> has 384 cell-months.</w:t>
      </w:r>
    </w:p>
  </w:footnote>
  <w:footnote w:id="21">
    <w:p w:rsidR="000E127D" w:rsidRDefault="000E127D">
      <w:pPr>
        <w:spacing w:after="0" w:line="240" w:lineRule="auto"/>
        <w:rPr>
          <w:sz w:val="20"/>
          <w:szCs w:val="20"/>
        </w:rPr>
      </w:pPr>
      <w:r>
        <w:rPr>
          <w:vertAlign w:val="superscript"/>
        </w:rPr>
        <w:footnoteRef/>
      </w:r>
      <w:r>
        <w:rPr>
          <w:sz w:val="20"/>
          <w:szCs w:val="20"/>
        </w:rPr>
        <w:t xml:space="preserve"> We disaggregate our expansion variable to test the impact of specific expansion activities; these results can be found in the online appendix.</w:t>
      </w:r>
    </w:p>
  </w:footnote>
  <w:footnote w:id="22">
    <w:p w:rsidR="000E127D" w:rsidRDefault="000E127D">
      <w:pPr>
        <w:spacing w:after="0" w:line="240" w:lineRule="auto"/>
        <w:rPr>
          <w:sz w:val="20"/>
          <w:szCs w:val="20"/>
        </w:rPr>
      </w:pPr>
      <w:r>
        <w:rPr>
          <w:vertAlign w:val="superscript"/>
        </w:rPr>
        <w:footnoteRef/>
      </w:r>
      <w:r>
        <w:rPr>
          <w:sz w:val="20"/>
          <w:szCs w:val="20"/>
        </w:rPr>
        <w:t xml:space="preserve"> See Appendix Table A2 for a full list of activities we use to code the </w:t>
      </w:r>
      <w:r>
        <w:rPr>
          <w:i/>
          <w:sz w:val="20"/>
          <w:szCs w:val="20"/>
        </w:rPr>
        <w:t xml:space="preserve">expansion </w:t>
      </w:r>
      <w:r>
        <w:rPr>
          <w:sz w:val="20"/>
          <w:szCs w:val="20"/>
        </w:rPr>
        <w:t xml:space="preserve">and </w:t>
      </w:r>
      <w:r>
        <w:rPr>
          <w:i/>
          <w:sz w:val="20"/>
          <w:szCs w:val="20"/>
        </w:rPr>
        <w:t xml:space="preserve">duration </w:t>
      </w:r>
      <w:r>
        <w:rPr>
          <w:sz w:val="20"/>
          <w:szCs w:val="20"/>
        </w:rPr>
        <w:t>variables..</w:t>
      </w:r>
    </w:p>
  </w:footnote>
  <w:footnote w:id="23">
    <w:p w:rsidR="000E127D" w:rsidRDefault="000E127D">
      <w:pPr>
        <w:spacing w:after="0" w:line="240" w:lineRule="auto"/>
        <w:rPr>
          <w:sz w:val="20"/>
          <w:szCs w:val="20"/>
        </w:rPr>
      </w:pPr>
      <w:r>
        <w:rPr>
          <w:vertAlign w:val="superscript"/>
        </w:rPr>
        <w:footnoteRef/>
      </w:r>
      <w:r>
        <w:rPr>
          <w:sz w:val="20"/>
          <w:szCs w:val="20"/>
        </w:rPr>
        <w:t xml:space="preserve"> This corresponds to location codes of 2 or 3.</w:t>
      </w:r>
    </w:p>
  </w:footnote>
  <w:footnote w:id="24">
    <w:p w:rsidR="000E127D" w:rsidRDefault="000E127D">
      <w:pPr>
        <w:spacing w:after="0" w:line="240" w:lineRule="auto"/>
        <w:rPr>
          <w:sz w:val="20"/>
          <w:szCs w:val="20"/>
        </w:rPr>
      </w:pPr>
      <w:r>
        <w:rPr>
          <w:vertAlign w:val="superscript"/>
        </w:rPr>
        <w:footnoteRef/>
      </w:r>
      <w:r>
        <w:rPr>
          <w:sz w:val="20"/>
          <w:szCs w:val="20"/>
        </w:rPr>
        <w:t xml:space="preserve"> Similar to Kalyvas’s warning for civil war research, terrorism has an urban reporting bias (see Nemeth and Mauslein 2019).  Even, terrorism may be an urban form of violence.  Urban environments offer high impact targets: cities are regional centers of population, economics, media, and infrastructure (Savitch 2004), while capitals contain a range of symbolic and valuable targets (Berrebi and Lakdawalla 2007; Nemeth et al. 2014).</w:t>
      </w:r>
    </w:p>
  </w:footnote>
  <w:footnote w:id="25">
    <w:p w:rsidR="000E127D" w:rsidRDefault="000E127D">
      <w:pPr>
        <w:spacing w:after="0" w:line="240" w:lineRule="auto"/>
        <w:rPr>
          <w:sz w:val="20"/>
          <w:szCs w:val="20"/>
        </w:rPr>
      </w:pPr>
      <w:r>
        <w:rPr>
          <w:vertAlign w:val="superscript"/>
        </w:rPr>
        <w:footnoteRef/>
      </w:r>
      <w:r>
        <w:rPr>
          <w:sz w:val="20"/>
          <w:szCs w:val="20"/>
        </w:rPr>
        <w:t xml:space="preserve"> As an important caveat, these studies examined African conflicts only.  In his analysis of Bosnia, Costalli (2013) fails to find evidence that UN peacekeepers reduce violence during fighting, but did note they aid post-conflict stabilization. </w:t>
      </w:r>
    </w:p>
  </w:footnote>
  <w:footnote w:id="26">
    <w:p w:rsidR="000E127D" w:rsidRDefault="000E127D">
      <w:pPr>
        <w:spacing w:after="0" w:line="240" w:lineRule="auto"/>
        <w:rPr>
          <w:sz w:val="20"/>
          <w:szCs w:val="20"/>
        </w:rPr>
      </w:pPr>
      <w:r>
        <w:rPr>
          <w:vertAlign w:val="superscript"/>
        </w:rPr>
        <w:footnoteRef/>
      </w:r>
      <w:r>
        <w:rPr>
          <w:sz w:val="20"/>
          <w:szCs w:val="20"/>
        </w:rPr>
        <w:t xml:space="preserve"> We also ran additional analyses in our online appendix substituting Fjelde et al.’s (2019) local UN deployment size data.  </w:t>
      </w:r>
    </w:p>
  </w:footnote>
  <w:footnote w:id="27">
    <w:p w:rsidR="000E127D" w:rsidRDefault="000E127D">
      <w:pPr>
        <w:spacing w:after="0" w:line="240" w:lineRule="auto"/>
        <w:rPr>
          <w:sz w:val="20"/>
          <w:szCs w:val="20"/>
        </w:rPr>
      </w:pPr>
      <w:r>
        <w:rPr>
          <w:vertAlign w:val="superscript"/>
        </w:rPr>
        <w:footnoteRef/>
      </w:r>
      <w:r>
        <w:rPr>
          <w:sz w:val="20"/>
          <w:szCs w:val="20"/>
        </w:rPr>
        <w:t xml:space="preserve"> See online appendix.</w:t>
      </w:r>
    </w:p>
  </w:footnote>
  <w:footnote w:id="28">
    <w:p w:rsidR="000E127D" w:rsidRDefault="000E127D">
      <w:pPr>
        <w:spacing w:after="0" w:line="240" w:lineRule="auto"/>
        <w:rPr>
          <w:sz w:val="20"/>
          <w:szCs w:val="20"/>
        </w:rPr>
      </w:pPr>
      <w:r w:rsidRPr="00B67FA1">
        <w:rPr>
          <w:vertAlign w:val="superscript"/>
        </w:rPr>
        <w:footnoteRef/>
      </w:r>
      <w:r>
        <w:rPr>
          <w:sz w:val="20"/>
          <w:szCs w:val="20"/>
        </w:rPr>
        <w:t xml:space="preserve"> Models with a six-</w:t>
      </w:r>
      <w:r w:rsidRPr="00B67FA1">
        <w:rPr>
          <w:sz w:val="20"/>
          <w:szCs w:val="20"/>
        </w:rPr>
        <w:t>month time frame yield similar results (see online appendix).</w:t>
      </w:r>
    </w:p>
  </w:footnote>
  <w:footnote w:id="29">
    <w:p w:rsidR="000E127D" w:rsidRDefault="000E127D">
      <w:pPr>
        <w:spacing w:after="0" w:line="240" w:lineRule="auto"/>
        <w:rPr>
          <w:sz w:val="20"/>
          <w:szCs w:val="20"/>
        </w:rPr>
      </w:pPr>
      <w:r w:rsidRPr="00B364C8">
        <w:rPr>
          <w:vertAlign w:val="superscript"/>
        </w:rPr>
        <w:footnoteRef/>
      </w:r>
      <w:r w:rsidRPr="00B364C8">
        <w:rPr>
          <w:sz w:val="20"/>
          <w:szCs w:val="20"/>
        </w:rPr>
        <w:t xml:space="preserve"> We used one-to-one nearest-neighbor matching with replacement.</w:t>
      </w:r>
    </w:p>
  </w:footnote>
  <w:footnote w:id="30">
    <w:p w:rsidR="000E127D" w:rsidRDefault="000E127D">
      <w:pPr>
        <w:spacing w:after="0" w:line="240" w:lineRule="auto"/>
        <w:rPr>
          <w:sz w:val="20"/>
          <w:szCs w:val="20"/>
        </w:rPr>
      </w:pPr>
      <w:r>
        <w:rPr>
          <w:vertAlign w:val="superscript"/>
        </w:rPr>
        <w:footnoteRef/>
      </w:r>
      <w:r>
        <w:rPr>
          <w:rFonts w:ascii="Cardo" w:eastAsia="Cardo" w:hAnsi="Cardo" w:cs="Cardo"/>
          <w:sz w:val="20"/>
          <w:szCs w:val="20"/>
        </w:rPr>
        <w:t xml:space="preserve"> To test the predictive power of our model, we follow Ward, Greenhill, and Bakke (2010) and produce an ROC comparing models with and without our independent variables using the matched sample.  The area under the curve of our model is larger than the baseline model (Ꭓ</w:t>
      </w:r>
      <w:r>
        <w:rPr>
          <w:sz w:val="20"/>
          <w:szCs w:val="20"/>
          <w:vertAlign w:val="superscript"/>
        </w:rPr>
        <w:t>2</w:t>
      </w:r>
      <w:r>
        <w:rPr>
          <w:sz w:val="20"/>
          <w:szCs w:val="20"/>
        </w:rPr>
        <w:t xml:space="preserve"> = 8.74, p&lt;.01).  See Appendix Figure A1.</w:t>
      </w:r>
    </w:p>
  </w:footnote>
  <w:footnote w:id="31">
    <w:p w:rsidR="000E127D" w:rsidRDefault="000E127D">
      <w:pPr>
        <w:spacing w:after="0" w:line="240" w:lineRule="auto"/>
        <w:rPr>
          <w:sz w:val="20"/>
          <w:szCs w:val="20"/>
        </w:rPr>
      </w:pPr>
      <w:r>
        <w:rPr>
          <w:vertAlign w:val="superscript"/>
        </w:rPr>
        <w:footnoteRef/>
      </w:r>
      <w:r>
        <w:rPr>
          <w:sz w:val="20"/>
          <w:szCs w:val="20"/>
        </w:rPr>
        <w:t xml:space="preserve"> The exceptions were Models 1 and 2 (all attacks), where country duration was just outside of standard levels of significance.</w:t>
      </w:r>
    </w:p>
  </w:footnote>
  <w:footnote w:id="32">
    <w:p w:rsidR="000E127D" w:rsidRDefault="000E127D">
      <w:pPr>
        <w:spacing w:after="0" w:line="240" w:lineRule="auto"/>
        <w:rPr>
          <w:sz w:val="20"/>
          <w:szCs w:val="20"/>
        </w:rPr>
      </w:pPr>
      <w:r>
        <w:rPr>
          <w:vertAlign w:val="superscript"/>
        </w:rPr>
        <w:footnoteRef/>
      </w:r>
      <w:r>
        <w:rPr>
          <w:sz w:val="20"/>
          <w:szCs w:val="20"/>
        </w:rPr>
        <w:t xml:space="preserve"> A decade after the Rwanda mission, </w:t>
      </w:r>
      <w:r>
        <w:rPr>
          <w:i/>
          <w:sz w:val="20"/>
          <w:szCs w:val="20"/>
        </w:rPr>
        <w:t xml:space="preserve">New York Times </w:t>
      </w:r>
      <w:r>
        <w:rPr>
          <w:sz w:val="20"/>
          <w:szCs w:val="20"/>
        </w:rPr>
        <w:t>columnist Nicholas Kristof gave a scathing critique of the organization, stating that we should “...drop any fantasy the U.N. is going to save the day as a genocide unfolds.  In that mission, the U.N. is failing about as badly as the League of Nations did” (2006, 25).</w:t>
      </w:r>
    </w:p>
  </w:footnote>
  <w:footnote w:id="33">
    <w:p w:rsidR="000E127D" w:rsidRDefault="000E127D">
      <w:pPr>
        <w:spacing w:after="0" w:line="240" w:lineRule="auto"/>
        <w:rPr>
          <w:sz w:val="20"/>
          <w:szCs w:val="20"/>
        </w:rPr>
      </w:pPr>
      <w:r>
        <w:rPr>
          <w:vertAlign w:val="superscript"/>
        </w:rPr>
        <w:footnoteRef/>
      </w:r>
      <w:r>
        <w:rPr>
          <w:sz w:val="20"/>
          <w:szCs w:val="20"/>
        </w:rPr>
        <w:t xml:space="preserve"> This link between larger observer missions and increased violence mirrors work by Hultman et al. (2013) and Kathman and Wood (2016).</w:t>
      </w:r>
    </w:p>
  </w:footnote>
  <w:footnote w:id="34">
    <w:p w:rsidR="000E127D" w:rsidRDefault="000E127D">
      <w:pPr>
        <w:spacing w:after="0" w:line="240" w:lineRule="auto"/>
        <w:rPr>
          <w:sz w:val="20"/>
          <w:szCs w:val="20"/>
        </w:rPr>
      </w:pPr>
      <w:r>
        <w:rPr>
          <w:vertAlign w:val="superscript"/>
        </w:rPr>
        <w:footnoteRef/>
      </w:r>
      <w:r>
        <w:rPr>
          <w:sz w:val="20"/>
          <w:szCs w:val="20"/>
        </w:rPr>
        <w:t xml:space="preserve"> As Lyall and Wilson (2009, 96-97) state, this unit “sought to intimidate the local population and flush out insurgents by projecting ‘presence’ through armored shows of force.”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2F"/>
    <w:rsid w:val="00013D88"/>
    <w:rsid w:val="00091824"/>
    <w:rsid w:val="000E127D"/>
    <w:rsid w:val="000F1F27"/>
    <w:rsid w:val="00120FBF"/>
    <w:rsid w:val="00171310"/>
    <w:rsid w:val="001B15D5"/>
    <w:rsid w:val="001F29A2"/>
    <w:rsid w:val="001F61F8"/>
    <w:rsid w:val="0020310D"/>
    <w:rsid w:val="00217DE5"/>
    <w:rsid w:val="0026269B"/>
    <w:rsid w:val="00327A30"/>
    <w:rsid w:val="003728AD"/>
    <w:rsid w:val="003B388B"/>
    <w:rsid w:val="00435AD8"/>
    <w:rsid w:val="00443189"/>
    <w:rsid w:val="00564DA2"/>
    <w:rsid w:val="0061489B"/>
    <w:rsid w:val="00671ED7"/>
    <w:rsid w:val="00680F0F"/>
    <w:rsid w:val="00722A8D"/>
    <w:rsid w:val="0074638D"/>
    <w:rsid w:val="007560ED"/>
    <w:rsid w:val="00762823"/>
    <w:rsid w:val="008071D7"/>
    <w:rsid w:val="008B12FD"/>
    <w:rsid w:val="00947103"/>
    <w:rsid w:val="009A2B4C"/>
    <w:rsid w:val="009E571F"/>
    <w:rsid w:val="00A4538F"/>
    <w:rsid w:val="00A50813"/>
    <w:rsid w:val="00A939B7"/>
    <w:rsid w:val="00AA1B2F"/>
    <w:rsid w:val="00B01E48"/>
    <w:rsid w:val="00B0371B"/>
    <w:rsid w:val="00B364C8"/>
    <w:rsid w:val="00B67FA1"/>
    <w:rsid w:val="00BA5046"/>
    <w:rsid w:val="00C513C0"/>
    <w:rsid w:val="00C853C8"/>
    <w:rsid w:val="00D05237"/>
    <w:rsid w:val="00D306C3"/>
    <w:rsid w:val="00D50A06"/>
    <w:rsid w:val="00E117AF"/>
    <w:rsid w:val="00E348DF"/>
    <w:rsid w:val="00E6323C"/>
    <w:rsid w:val="00EB6650"/>
    <w:rsid w:val="00EC3A1B"/>
    <w:rsid w:val="00F6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3743"/>
  <w15:docId w15:val="{ABFA9B7B-CC8A-4A8E-A7B0-69E5044A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pPr>
        <w:spacing w:after="3" w:line="248" w:lineRule="auto"/>
        <w:ind w:left="12" w:hanging="1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248" w:line="259" w:lineRule="auto"/>
      <w:outlineLvl w:val="0"/>
    </w:pPr>
    <w:rPr>
      <w:b/>
      <w:color w:val="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Header">
    <w:name w:val="header"/>
    <w:basedOn w:val="Normal"/>
    <w:link w:val="HeaderChar"/>
    <w:uiPriority w:val="99"/>
    <w:unhideWhenUsed/>
    <w:rsid w:val="00F63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48A"/>
  </w:style>
  <w:style w:type="table" w:styleId="TableGrid">
    <w:name w:val="Table Grid"/>
    <w:basedOn w:val="TableNormal"/>
    <w:uiPriority w:val="39"/>
    <w:rsid w:val="00F6348A"/>
    <w:pPr>
      <w:spacing w:after="0" w:line="240" w:lineRule="auto"/>
      <w:ind w:left="0" w:firstLine="0"/>
    </w:pPr>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348A"/>
    <w:pPr>
      <w:spacing w:after="0" w:line="240" w:lineRule="auto"/>
      <w:ind w:left="0" w:firstLine="0"/>
    </w:pPr>
    <w:rPr>
      <w:rFonts w:ascii="Segoe UI" w:eastAsiaTheme="minorEastAsia" w:hAnsi="Segoe UI" w:cs="Segoe UI"/>
      <w:sz w:val="18"/>
      <w:szCs w:val="18"/>
      <w:lang w:val="en-US"/>
    </w:rPr>
  </w:style>
  <w:style w:type="character" w:customStyle="1" w:styleId="BalloonTextChar">
    <w:name w:val="Balloon Text Char"/>
    <w:basedOn w:val="DefaultParagraphFont"/>
    <w:link w:val="BalloonText"/>
    <w:uiPriority w:val="99"/>
    <w:semiHidden/>
    <w:rsid w:val="00F6348A"/>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F0738894218782160" TargetMode="External"/><Relationship Id="rId13" Type="http://schemas.openxmlformats.org/officeDocument/2006/relationships/hyperlink" Target="https://peacekeeping.un.org/en/mission/minusm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nn.com/2015/08/07/africa/mali-attack/index.html" TargetMode="External"/><Relationship Id="rId12" Type="http://schemas.openxmlformats.org/officeDocument/2006/relationships/hyperlink" Target="https://peacekeeping.un.org/sites/default/files/capstone_eng_0.pdf" TargetMode="Externa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edac.ciesin.columbia.edu/gpw/" TargetMode="External"/><Relationship Id="rId11" Type="http://schemas.openxmlformats.org/officeDocument/2006/relationships/hyperlink" Target="http://www.ourplanet.com/wcmc/pdfs/mountains.pdf"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washingtonpost.com/sf/world/2017/02/17/the-worlds-deadliest-u-n-peacekeeping-mission/?utm_term=.43b95a015a9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nytimes.com/2006/05/16/opinion/16kristof.html" TargetMode="External"/><Relationship Id="rId14" Type="http://schemas.openxmlformats.org/officeDocument/2006/relationships/hyperlink" Target="http://peaceoperationsreview.org/wp-content/uploads/2015/08/HIPPO_Report_1_June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37</Pages>
  <Words>10377</Words>
  <Characters>59155</Characters>
  <Application>Microsoft Office Word</Application>
  <DocSecurity>0</DocSecurity>
  <Lines>492</Lines>
  <Paragraphs>138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Terrorism and Civilian Targeting in Civil War</vt:lpstr>
      <vt:lpstr/>
      <vt:lpstr>UN Peacekeeping and Long-term Incentives for Peace</vt:lpstr>
      <vt:lpstr>Research Design</vt:lpstr>
    </vt:vector>
  </TitlesOfParts>
  <Company>Oklahoma State University</Company>
  <LinksUpToDate>false</LinksUpToDate>
  <CharactersWithSpaces>69394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Nemeth, Stephen</dc:creator>
  <cp:lastModifiedBy>Hansen, Holley</cp:lastModifiedBy>
  <cp:revision>4</cp:revision>
  <dcterms:created xsi:type="dcterms:W3CDTF">2020-01-22T15:28:00Z</dcterms:created>
  <dcterms:modified xsi:type="dcterms:W3CDTF">2020-01-22T15:33:00Z</dcterms:modified>
</cp:coreProperties>
</file>